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6ED3" w14:textId="77777777" w:rsidR="00DB7D96" w:rsidRDefault="00DB7D96" w:rsidP="00ED75B6">
      <w:pPr>
        <w:pStyle w:val="Heading1"/>
        <w:spacing w:line="244" w:lineRule="auto"/>
        <w:ind w:right="420" w:firstLine="0"/>
        <w:jc w:val="center"/>
        <w:rPr>
          <w:b w:val="0"/>
          <w:spacing w:val="-1"/>
        </w:rPr>
      </w:pPr>
    </w:p>
    <w:p w14:paraId="7F7A3E3C" w14:textId="77777777" w:rsidR="00DB7D96" w:rsidRDefault="00DB7D96" w:rsidP="00ED75B6">
      <w:pPr>
        <w:pStyle w:val="Heading1"/>
        <w:spacing w:line="244" w:lineRule="auto"/>
        <w:ind w:right="420" w:firstLine="0"/>
        <w:jc w:val="center"/>
        <w:rPr>
          <w:b w:val="0"/>
          <w:spacing w:val="-1"/>
        </w:rPr>
      </w:pPr>
    </w:p>
    <w:p w14:paraId="0FB27CBD" w14:textId="77777777" w:rsidR="00DB7D96" w:rsidRDefault="00DB7D96" w:rsidP="00ED75B6">
      <w:pPr>
        <w:pStyle w:val="Heading1"/>
        <w:spacing w:line="244" w:lineRule="auto"/>
        <w:ind w:right="420" w:firstLine="0"/>
        <w:jc w:val="center"/>
        <w:rPr>
          <w:b w:val="0"/>
          <w:spacing w:val="-1"/>
        </w:rPr>
      </w:pPr>
    </w:p>
    <w:p w14:paraId="4D68094B" w14:textId="77777777" w:rsidR="00DB7D96" w:rsidRDefault="00DB7D96" w:rsidP="00ED75B6">
      <w:pPr>
        <w:pStyle w:val="Heading1"/>
        <w:spacing w:line="244" w:lineRule="auto"/>
        <w:ind w:right="420" w:firstLine="0"/>
        <w:jc w:val="center"/>
        <w:rPr>
          <w:b w:val="0"/>
          <w:spacing w:val="-1"/>
        </w:rPr>
      </w:pPr>
    </w:p>
    <w:p w14:paraId="2B3969A6" w14:textId="77777777" w:rsidR="00DB7D96" w:rsidRDefault="00DB7D96" w:rsidP="00ED75B6">
      <w:pPr>
        <w:pStyle w:val="Heading1"/>
        <w:spacing w:line="244" w:lineRule="auto"/>
        <w:ind w:right="420" w:firstLine="0"/>
        <w:jc w:val="center"/>
        <w:rPr>
          <w:b w:val="0"/>
          <w:spacing w:val="-1"/>
        </w:rPr>
      </w:pPr>
    </w:p>
    <w:p w14:paraId="5496D241" w14:textId="77777777" w:rsidR="00DB7D96" w:rsidRDefault="00DB7D96" w:rsidP="00ED75B6">
      <w:pPr>
        <w:pStyle w:val="Heading1"/>
        <w:spacing w:line="244" w:lineRule="auto"/>
        <w:ind w:right="420" w:firstLine="0"/>
        <w:jc w:val="center"/>
        <w:rPr>
          <w:b w:val="0"/>
          <w:spacing w:val="-1"/>
        </w:rPr>
      </w:pPr>
    </w:p>
    <w:p w14:paraId="390CF65C" w14:textId="77777777" w:rsidR="00DB7D96" w:rsidRDefault="00DB7D96" w:rsidP="00ED75B6">
      <w:pPr>
        <w:pStyle w:val="Heading1"/>
        <w:spacing w:line="244" w:lineRule="auto"/>
        <w:ind w:right="420" w:firstLine="0"/>
        <w:jc w:val="center"/>
        <w:rPr>
          <w:b w:val="0"/>
          <w:spacing w:val="-1"/>
        </w:rPr>
      </w:pPr>
    </w:p>
    <w:p w14:paraId="4153ECBB" w14:textId="77777777" w:rsidR="00DB7D96" w:rsidRDefault="00DB7D96" w:rsidP="00ED75B6">
      <w:pPr>
        <w:pStyle w:val="Heading1"/>
        <w:spacing w:line="244" w:lineRule="auto"/>
        <w:ind w:right="420" w:firstLine="0"/>
        <w:jc w:val="center"/>
        <w:rPr>
          <w:b w:val="0"/>
          <w:spacing w:val="-1"/>
        </w:rPr>
      </w:pPr>
    </w:p>
    <w:p w14:paraId="4BAD9C72" w14:textId="77777777" w:rsidR="00DB7D96" w:rsidRDefault="00DB7D96" w:rsidP="00ED75B6">
      <w:pPr>
        <w:pStyle w:val="Heading1"/>
        <w:spacing w:line="244" w:lineRule="auto"/>
        <w:ind w:right="420" w:firstLine="0"/>
        <w:jc w:val="center"/>
        <w:rPr>
          <w:b w:val="0"/>
          <w:spacing w:val="-1"/>
        </w:rPr>
      </w:pPr>
    </w:p>
    <w:p w14:paraId="5E57AB70" w14:textId="77777777" w:rsidR="00DB7D96" w:rsidRDefault="00DB7D96" w:rsidP="00ED75B6">
      <w:pPr>
        <w:pStyle w:val="Heading1"/>
        <w:spacing w:line="244" w:lineRule="auto"/>
        <w:ind w:right="420" w:firstLine="0"/>
        <w:jc w:val="center"/>
        <w:rPr>
          <w:b w:val="0"/>
          <w:spacing w:val="-1"/>
        </w:rPr>
      </w:pPr>
    </w:p>
    <w:p w14:paraId="6458C259" w14:textId="77777777" w:rsidR="00DB7D96" w:rsidRDefault="00DB7D96" w:rsidP="00ED75B6">
      <w:pPr>
        <w:pStyle w:val="Heading1"/>
        <w:spacing w:line="244" w:lineRule="auto"/>
        <w:ind w:right="420" w:firstLine="0"/>
        <w:jc w:val="center"/>
        <w:rPr>
          <w:b w:val="0"/>
          <w:spacing w:val="-1"/>
        </w:rPr>
      </w:pPr>
    </w:p>
    <w:p w14:paraId="3C24C84B" w14:textId="77777777" w:rsidR="00DB7D96" w:rsidRDefault="00DB7D96" w:rsidP="00ED75B6">
      <w:pPr>
        <w:pStyle w:val="Heading1"/>
        <w:spacing w:line="244" w:lineRule="auto"/>
        <w:ind w:right="420" w:firstLine="0"/>
        <w:jc w:val="center"/>
        <w:rPr>
          <w:b w:val="0"/>
          <w:spacing w:val="-1"/>
        </w:rPr>
      </w:pPr>
    </w:p>
    <w:p w14:paraId="6A24B7AA" w14:textId="77777777" w:rsidR="00DB7D96" w:rsidRDefault="00DB7D96" w:rsidP="00ED75B6">
      <w:pPr>
        <w:pStyle w:val="Heading1"/>
        <w:spacing w:line="244" w:lineRule="auto"/>
        <w:ind w:right="420" w:firstLine="0"/>
        <w:jc w:val="center"/>
        <w:rPr>
          <w:b w:val="0"/>
          <w:spacing w:val="-1"/>
        </w:rPr>
      </w:pPr>
    </w:p>
    <w:p w14:paraId="1DA6ED78" w14:textId="77777777" w:rsidR="00DB7D96" w:rsidRDefault="00DB7D96" w:rsidP="00ED75B6">
      <w:pPr>
        <w:pStyle w:val="Heading1"/>
        <w:spacing w:line="244" w:lineRule="auto"/>
        <w:ind w:right="420" w:firstLine="0"/>
        <w:jc w:val="center"/>
        <w:rPr>
          <w:b w:val="0"/>
          <w:spacing w:val="-1"/>
        </w:rPr>
      </w:pPr>
    </w:p>
    <w:p w14:paraId="27F0DFF9" w14:textId="77777777" w:rsidR="00DB7D96" w:rsidRDefault="00DB7D96" w:rsidP="00ED75B6">
      <w:pPr>
        <w:pStyle w:val="Heading1"/>
        <w:spacing w:line="244" w:lineRule="auto"/>
        <w:ind w:right="420" w:firstLine="0"/>
        <w:jc w:val="center"/>
        <w:rPr>
          <w:b w:val="0"/>
          <w:spacing w:val="-1"/>
        </w:rPr>
      </w:pPr>
    </w:p>
    <w:p w14:paraId="5ECD22F4" w14:textId="77777777" w:rsidR="00015180" w:rsidRPr="003E0CE1" w:rsidRDefault="006B1B1A" w:rsidP="00ED75B6">
      <w:pPr>
        <w:pStyle w:val="Heading1"/>
        <w:spacing w:line="244" w:lineRule="auto"/>
        <w:ind w:right="420" w:firstLine="0"/>
        <w:jc w:val="center"/>
        <w:rPr>
          <w:bCs w:val="0"/>
          <w:spacing w:val="-1"/>
        </w:rPr>
      </w:pPr>
      <w:r w:rsidRPr="003E0CE1">
        <w:rPr>
          <w:bCs w:val="0"/>
          <w:spacing w:val="-1"/>
        </w:rPr>
        <w:t>IN THE UNITED STATES BANKRUPTCY COURT</w:t>
      </w:r>
    </w:p>
    <w:p w14:paraId="7EC2E020" w14:textId="77777777" w:rsidR="00E71251" w:rsidRPr="003E0CE1" w:rsidRDefault="006B1B1A" w:rsidP="00ED75B6">
      <w:pPr>
        <w:pStyle w:val="Heading1"/>
        <w:spacing w:line="244" w:lineRule="auto"/>
        <w:ind w:right="420" w:firstLine="0"/>
        <w:jc w:val="center"/>
        <w:rPr>
          <w:bCs w:val="0"/>
          <w:spacing w:val="-1"/>
        </w:rPr>
      </w:pPr>
      <w:r w:rsidRPr="003E0CE1">
        <w:rPr>
          <w:bCs w:val="0"/>
          <w:spacing w:val="-1"/>
        </w:rPr>
        <w:t>FOR THE</w:t>
      </w:r>
      <w:r w:rsidRPr="003E0CE1">
        <w:rPr>
          <w:bCs w:val="0"/>
          <w:spacing w:val="27"/>
        </w:rPr>
        <w:t xml:space="preserve"> </w:t>
      </w:r>
      <w:r w:rsidRPr="003E0CE1">
        <w:rPr>
          <w:bCs w:val="0"/>
          <w:spacing w:val="-1"/>
        </w:rPr>
        <w:t>EASTERN DISTRICT OF TENNESSEE</w:t>
      </w:r>
    </w:p>
    <w:p w14:paraId="151D24A3" w14:textId="77777777" w:rsidR="003F50ED" w:rsidRPr="003E0CE1" w:rsidRDefault="00015180" w:rsidP="00ED75B6">
      <w:pPr>
        <w:pStyle w:val="Heading1"/>
        <w:spacing w:line="244" w:lineRule="auto"/>
        <w:ind w:right="420" w:firstLine="0"/>
        <w:jc w:val="center"/>
        <w:rPr>
          <w:bCs w:val="0"/>
          <w:spacing w:val="-1"/>
        </w:rPr>
      </w:pPr>
      <w:r w:rsidRPr="003E0CE1">
        <w:rPr>
          <w:bCs w:val="0"/>
          <w:spacing w:val="-1"/>
        </w:rPr>
        <w:t>AT KNOXVILLE</w:t>
      </w:r>
    </w:p>
    <w:p w14:paraId="1A13422E" w14:textId="77777777" w:rsidR="003F50ED" w:rsidRPr="00ED75B6" w:rsidRDefault="003F50ED" w:rsidP="00ED75B6">
      <w:pPr>
        <w:pStyle w:val="Heading1"/>
        <w:spacing w:line="244" w:lineRule="auto"/>
        <w:ind w:right="420" w:firstLine="0"/>
        <w:rPr>
          <w:b w:val="0"/>
        </w:rPr>
      </w:pPr>
    </w:p>
    <w:p w14:paraId="6FDEA4B1" w14:textId="77777777" w:rsidR="00E71251" w:rsidRPr="00ED75B6" w:rsidRDefault="006B1B1A" w:rsidP="00ED75B6">
      <w:pPr>
        <w:pStyle w:val="Heading1"/>
        <w:spacing w:line="244" w:lineRule="auto"/>
        <w:ind w:right="420" w:firstLine="0"/>
        <w:rPr>
          <w:b w:val="0"/>
        </w:rPr>
      </w:pPr>
      <w:r w:rsidRPr="00ED75B6">
        <w:rPr>
          <w:b w:val="0"/>
        </w:rPr>
        <w:t>In re</w:t>
      </w:r>
    </w:p>
    <w:p w14:paraId="4B610D2A" w14:textId="77777777" w:rsidR="00E71251" w:rsidRPr="00ED75B6" w:rsidRDefault="00E71251" w:rsidP="00ED75B6">
      <w:pPr>
        <w:rPr>
          <w:rFonts w:ascii="Times New Roman" w:eastAsia="Times New Roman" w:hAnsi="Times New Roman" w:cs="Times New Roman"/>
          <w:sz w:val="24"/>
          <w:szCs w:val="24"/>
        </w:rPr>
      </w:pPr>
    </w:p>
    <w:p w14:paraId="6542EFA1" w14:textId="77777777" w:rsidR="003F50ED" w:rsidRPr="00ED75B6" w:rsidRDefault="00015180" w:rsidP="00ED75B6">
      <w:pPr>
        <w:pStyle w:val="BodyText"/>
        <w:ind w:left="0"/>
      </w:pPr>
      <w:r w:rsidRPr="00ED75B6">
        <w:rPr>
          <w:spacing w:val="-1"/>
        </w:rPr>
        <w:t>[Debtor(s)’ name],</w:t>
      </w:r>
      <w:r w:rsidR="003F50ED" w:rsidRPr="00ED75B6">
        <w:rPr>
          <w:spacing w:val="-1"/>
        </w:rPr>
        <w:tab/>
      </w:r>
      <w:r w:rsidR="003F50ED" w:rsidRPr="00ED75B6">
        <w:rPr>
          <w:spacing w:val="-1"/>
        </w:rPr>
        <w:tab/>
      </w:r>
      <w:r w:rsidR="003F50ED" w:rsidRPr="00ED75B6">
        <w:rPr>
          <w:spacing w:val="-1"/>
        </w:rPr>
        <w:tab/>
      </w:r>
      <w:r w:rsidR="003F50ED" w:rsidRPr="00ED75B6">
        <w:rPr>
          <w:spacing w:val="-1"/>
        </w:rPr>
        <w:tab/>
      </w:r>
      <w:r w:rsidR="003F50ED" w:rsidRPr="00ED75B6">
        <w:rPr>
          <w:spacing w:val="-1"/>
        </w:rPr>
        <w:tab/>
      </w:r>
      <w:r w:rsidR="003F50ED" w:rsidRPr="00ED75B6">
        <w:rPr>
          <w:spacing w:val="-1"/>
        </w:rPr>
        <w:tab/>
      </w:r>
      <w:r w:rsidR="00236D9E">
        <w:rPr>
          <w:spacing w:val="-1"/>
        </w:rPr>
        <w:t xml:space="preserve"> C</w:t>
      </w:r>
      <w:r w:rsidR="003F50ED" w:rsidRPr="00ED75B6">
        <w:t xml:space="preserve">ase No. </w:t>
      </w:r>
      <w:r w:rsidR="00B30CE5" w:rsidRPr="00ED75B6">
        <w:t>3:</w:t>
      </w:r>
      <w:r w:rsidR="003F50ED" w:rsidRPr="00ED75B6">
        <w:t>XX-</w:t>
      </w:r>
      <w:r w:rsidR="00B30CE5" w:rsidRPr="00ED75B6">
        <w:t>bk-</w:t>
      </w:r>
      <w:r w:rsidR="00554BDC">
        <w:t>3</w:t>
      </w:r>
      <w:r w:rsidR="003F50ED" w:rsidRPr="00ED75B6">
        <w:t>XXXX</w:t>
      </w:r>
      <w:r w:rsidR="00B30CE5" w:rsidRPr="00ED75B6">
        <w:t>-SHB</w:t>
      </w:r>
    </w:p>
    <w:p w14:paraId="53EFD87E" w14:textId="77777777" w:rsidR="003F50ED" w:rsidRPr="00ED75B6" w:rsidRDefault="003F50ED" w:rsidP="00ED75B6">
      <w:pPr>
        <w:pStyle w:val="BodyText"/>
        <w:spacing w:line="243" w:lineRule="auto"/>
        <w:ind w:right="691"/>
      </w:pPr>
    </w:p>
    <w:p w14:paraId="33512DEB" w14:textId="77777777" w:rsidR="00E71251" w:rsidRPr="00ED75B6" w:rsidRDefault="006B1B1A" w:rsidP="00ED75B6">
      <w:pPr>
        <w:pStyle w:val="BodyText"/>
        <w:ind w:left="1376" w:firstLine="64"/>
      </w:pPr>
      <w:r w:rsidRPr="00ED75B6">
        <w:t>Debtor</w:t>
      </w:r>
      <w:r w:rsidR="00015180" w:rsidRPr="00ED75B6">
        <w:t>(</w:t>
      </w:r>
      <w:r w:rsidRPr="00ED75B6">
        <w:t>s</w:t>
      </w:r>
      <w:r w:rsidR="00015180" w:rsidRPr="00ED75B6">
        <w:t>)</w:t>
      </w:r>
    </w:p>
    <w:p w14:paraId="4C5B6989" w14:textId="77777777" w:rsidR="00E71251" w:rsidRPr="00ED75B6" w:rsidRDefault="00E71251" w:rsidP="00ED75B6">
      <w:pPr>
        <w:rPr>
          <w:rFonts w:ascii="Times New Roman" w:eastAsia="Times New Roman" w:hAnsi="Times New Roman" w:cs="Times New Roman"/>
          <w:sz w:val="24"/>
          <w:szCs w:val="24"/>
        </w:rPr>
      </w:pPr>
    </w:p>
    <w:p w14:paraId="69EC8C73" w14:textId="77777777" w:rsidR="00E71251" w:rsidRPr="00ED75B6" w:rsidRDefault="00015180" w:rsidP="00ED75B6">
      <w:pPr>
        <w:pStyle w:val="BodyText"/>
        <w:spacing w:line="243" w:lineRule="auto"/>
        <w:ind w:firstLine="556"/>
      </w:pPr>
      <w:r w:rsidRPr="00ED75B6">
        <w:rPr>
          <w:spacing w:val="-1"/>
        </w:rPr>
        <w:t>[Adversary Proceeding Plaintiff’s Name],</w:t>
      </w:r>
    </w:p>
    <w:p w14:paraId="32D51642" w14:textId="77777777" w:rsidR="00E71251" w:rsidRPr="00ED75B6" w:rsidRDefault="00E71251" w:rsidP="00ED75B6">
      <w:pPr>
        <w:rPr>
          <w:rFonts w:ascii="Times New Roman" w:eastAsia="Times New Roman" w:hAnsi="Times New Roman" w:cs="Times New Roman"/>
          <w:sz w:val="24"/>
          <w:szCs w:val="24"/>
        </w:rPr>
      </w:pPr>
    </w:p>
    <w:p w14:paraId="33C3ACD5" w14:textId="77777777" w:rsidR="00E71251" w:rsidRPr="00ED75B6" w:rsidRDefault="006B1B1A" w:rsidP="00ED75B6">
      <w:pPr>
        <w:pStyle w:val="BodyText"/>
        <w:ind w:left="2980"/>
        <w:rPr>
          <w:spacing w:val="-1"/>
        </w:rPr>
      </w:pPr>
      <w:r w:rsidRPr="00ED75B6">
        <w:rPr>
          <w:spacing w:val="-1"/>
        </w:rPr>
        <w:t>Plaintiff</w:t>
      </w:r>
      <w:r w:rsidR="00015180" w:rsidRPr="00ED75B6">
        <w:rPr>
          <w:spacing w:val="-1"/>
        </w:rPr>
        <w:t>(s)</w:t>
      </w:r>
      <w:r w:rsidR="003F50ED" w:rsidRPr="00ED75B6">
        <w:rPr>
          <w:spacing w:val="-1"/>
        </w:rPr>
        <w:t xml:space="preserve"> </w:t>
      </w:r>
    </w:p>
    <w:p w14:paraId="74CA2C76" w14:textId="77777777" w:rsidR="003F50ED" w:rsidRPr="00ED75B6" w:rsidRDefault="003F50ED" w:rsidP="00ED75B6">
      <w:pPr>
        <w:pStyle w:val="BodyText"/>
        <w:ind w:left="2980"/>
        <w:rPr>
          <w:rFonts w:cs="Times New Roman"/>
          <w:sz w:val="18"/>
          <w:szCs w:val="18"/>
        </w:rPr>
      </w:pPr>
    </w:p>
    <w:p w14:paraId="0B1896D8" w14:textId="77777777" w:rsidR="00E71251" w:rsidRPr="00ED75B6" w:rsidRDefault="006B1B1A" w:rsidP="00ED75B6">
      <w:pPr>
        <w:pStyle w:val="BodyText"/>
        <w:tabs>
          <w:tab w:val="left" w:pos="5859"/>
        </w:tabs>
        <w:ind w:left="1540"/>
      </w:pPr>
      <w:r w:rsidRPr="00ED75B6">
        <w:t>v.</w:t>
      </w:r>
      <w:r w:rsidRPr="00ED75B6">
        <w:tab/>
        <w:t xml:space="preserve">Adv. Proc. No. </w:t>
      </w:r>
      <w:r w:rsidR="00B30CE5" w:rsidRPr="00ED75B6">
        <w:t>3:</w:t>
      </w:r>
      <w:r w:rsidR="00015180" w:rsidRPr="00ED75B6">
        <w:t>XX-</w:t>
      </w:r>
      <w:r w:rsidR="00B30CE5" w:rsidRPr="00ED75B6">
        <w:t>ap-0</w:t>
      </w:r>
      <w:r w:rsidR="00015180" w:rsidRPr="00ED75B6">
        <w:t>XXX</w:t>
      </w:r>
      <w:r w:rsidR="00B30CE5" w:rsidRPr="00ED75B6">
        <w:t>-SHB</w:t>
      </w:r>
    </w:p>
    <w:p w14:paraId="495F8634" w14:textId="77777777" w:rsidR="006B1B1A" w:rsidRPr="00ED75B6" w:rsidRDefault="006B1B1A" w:rsidP="00ED75B6">
      <w:pPr>
        <w:pStyle w:val="BodyText"/>
        <w:spacing w:line="243" w:lineRule="auto"/>
        <w:ind w:left="0" w:right="4619"/>
        <w:rPr>
          <w:rFonts w:cs="Times New Roman"/>
        </w:rPr>
      </w:pPr>
    </w:p>
    <w:p w14:paraId="70AC5965" w14:textId="77777777" w:rsidR="00E71251" w:rsidRPr="00ED75B6" w:rsidRDefault="00015180" w:rsidP="00ED75B6">
      <w:pPr>
        <w:pStyle w:val="BodyText"/>
        <w:spacing w:line="243" w:lineRule="auto"/>
        <w:ind w:left="0" w:right="4619" w:firstLine="720"/>
      </w:pPr>
      <w:r w:rsidRPr="00ED75B6">
        <w:rPr>
          <w:spacing w:val="-1"/>
        </w:rPr>
        <w:t xml:space="preserve">[Adversary Proceeding Defendant’s Name], </w:t>
      </w:r>
    </w:p>
    <w:p w14:paraId="1EEE7619" w14:textId="77777777" w:rsidR="00E71251" w:rsidRPr="00ED75B6" w:rsidRDefault="00E71251" w:rsidP="00ED75B6">
      <w:pPr>
        <w:rPr>
          <w:rFonts w:ascii="Times New Roman" w:eastAsia="Times New Roman" w:hAnsi="Times New Roman" w:cs="Times New Roman"/>
          <w:sz w:val="24"/>
          <w:szCs w:val="24"/>
        </w:rPr>
      </w:pPr>
    </w:p>
    <w:p w14:paraId="3D35610B" w14:textId="77777777" w:rsidR="00E71251" w:rsidRPr="00ED75B6" w:rsidRDefault="006B1B1A" w:rsidP="00DB7D96">
      <w:pPr>
        <w:pStyle w:val="BodyText"/>
        <w:ind w:left="2980"/>
        <w:rPr>
          <w:rFonts w:cs="Times New Roman"/>
        </w:rPr>
      </w:pPr>
      <w:r w:rsidRPr="00ED75B6">
        <w:t>Defendant</w:t>
      </w:r>
      <w:r w:rsidR="00015180" w:rsidRPr="00ED75B6">
        <w:t>(</w:t>
      </w:r>
      <w:r w:rsidRPr="00ED75B6">
        <w:t>s</w:t>
      </w:r>
      <w:r w:rsidR="00015180" w:rsidRPr="00ED75B6">
        <w:t>)</w:t>
      </w:r>
    </w:p>
    <w:p w14:paraId="43D8B32B" w14:textId="77777777" w:rsidR="00E71251" w:rsidRPr="00ED75B6" w:rsidRDefault="00E71251" w:rsidP="00ED75B6">
      <w:pPr>
        <w:rPr>
          <w:rFonts w:ascii="Times New Roman" w:eastAsia="Times New Roman" w:hAnsi="Times New Roman" w:cs="Times New Roman"/>
          <w:sz w:val="25"/>
          <w:szCs w:val="25"/>
        </w:rPr>
      </w:pPr>
    </w:p>
    <w:p w14:paraId="6B5E6018" w14:textId="77777777" w:rsidR="00E71251" w:rsidRPr="00236D9E" w:rsidRDefault="006B1B1A" w:rsidP="00ED75B6">
      <w:pPr>
        <w:pStyle w:val="Heading1"/>
        <w:spacing w:line="480" w:lineRule="auto"/>
        <w:ind w:right="18" w:firstLine="0"/>
        <w:jc w:val="center"/>
        <w:rPr>
          <w:bCs w:val="0"/>
        </w:rPr>
      </w:pPr>
      <w:r w:rsidRPr="00236D9E">
        <w:rPr>
          <w:spacing w:val="-1"/>
          <w:u w:val="single" w:color="000000"/>
        </w:rPr>
        <w:t>PRETRIAL</w:t>
      </w:r>
      <w:r w:rsidRPr="00236D9E">
        <w:rPr>
          <w:u w:val="single" w:color="000000"/>
        </w:rPr>
        <w:t xml:space="preserve"> </w:t>
      </w:r>
      <w:r w:rsidRPr="00236D9E">
        <w:rPr>
          <w:spacing w:val="-1"/>
          <w:u w:val="single" w:color="000000"/>
        </w:rPr>
        <w:t>ORDER</w:t>
      </w:r>
    </w:p>
    <w:p w14:paraId="1E997301" w14:textId="77777777" w:rsidR="00E71251" w:rsidRPr="00ED75B6" w:rsidRDefault="00236D9E" w:rsidP="00632C5E">
      <w:pPr>
        <w:pStyle w:val="BodyText"/>
        <w:spacing w:line="480" w:lineRule="auto"/>
        <w:ind w:left="0" w:firstLine="720"/>
        <w:jc w:val="both"/>
      </w:pPr>
      <w:r>
        <w:t>Pursuant to Rule 16(b) of the Federal Rules of Civil Procedure, made applicable to bankruptcy adversary proceedings by Rule 7016 of the Federal Rules of Bankruptcy Procedure, a</w:t>
      </w:r>
      <w:r w:rsidR="006B1B1A" w:rsidRPr="00ED75B6">
        <w:rPr>
          <w:spacing w:val="1"/>
        </w:rPr>
        <w:t xml:space="preserve"> </w:t>
      </w:r>
      <w:r w:rsidR="006B1B1A" w:rsidRPr="00ED75B6">
        <w:t>scheduling</w:t>
      </w:r>
      <w:r w:rsidR="006B1B1A" w:rsidRPr="00ED75B6">
        <w:rPr>
          <w:spacing w:val="1"/>
        </w:rPr>
        <w:t xml:space="preserve"> </w:t>
      </w:r>
      <w:r w:rsidR="006B1B1A" w:rsidRPr="00ED75B6">
        <w:t>conference</w:t>
      </w:r>
      <w:r w:rsidR="006B1B1A" w:rsidRPr="00ED75B6">
        <w:rPr>
          <w:spacing w:val="1"/>
        </w:rPr>
        <w:t xml:space="preserve"> </w:t>
      </w:r>
      <w:r w:rsidR="006B1B1A" w:rsidRPr="00ED75B6">
        <w:t>was</w:t>
      </w:r>
      <w:r w:rsidR="006B1B1A" w:rsidRPr="00ED75B6">
        <w:rPr>
          <w:spacing w:val="1"/>
        </w:rPr>
        <w:t xml:space="preserve"> </w:t>
      </w:r>
      <w:r w:rsidR="006B1B1A" w:rsidRPr="00ED75B6">
        <w:t>held</w:t>
      </w:r>
      <w:r w:rsidR="006B1B1A" w:rsidRPr="00ED75B6">
        <w:rPr>
          <w:spacing w:val="1"/>
        </w:rPr>
        <w:t xml:space="preserve"> </w:t>
      </w:r>
      <w:r w:rsidR="006B1B1A" w:rsidRPr="00ED75B6">
        <w:t>on</w:t>
      </w:r>
      <w:r w:rsidR="006B1B1A" w:rsidRPr="00ED75B6">
        <w:rPr>
          <w:spacing w:val="1"/>
        </w:rPr>
        <w:t xml:space="preserve"> </w:t>
      </w:r>
      <w:r w:rsidR="00015180" w:rsidRPr="00ED75B6">
        <w:rPr>
          <w:spacing w:val="1"/>
        </w:rPr>
        <w:t>[DATE]</w:t>
      </w:r>
      <w:r w:rsidR="006B1B1A" w:rsidRPr="00ED75B6">
        <w:t>,</w:t>
      </w:r>
      <w:r w:rsidR="006B1B1A" w:rsidRPr="00ED75B6">
        <w:rPr>
          <w:spacing w:val="1"/>
        </w:rPr>
        <w:t xml:space="preserve"> </w:t>
      </w:r>
      <w:r w:rsidR="006B1B1A" w:rsidRPr="00ED75B6">
        <w:t>in</w:t>
      </w:r>
      <w:r w:rsidR="006B1B1A" w:rsidRPr="00ED75B6">
        <w:rPr>
          <w:spacing w:val="1"/>
        </w:rPr>
        <w:t xml:space="preserve"> </w:t>
      </w:r>
      <w:r w:rsidR="006B1B1A" w:rsidRPr="00ED75B6">
        <w:t>this</w:t>
      </w:r>
      <w:r w:rsidR="006B1B1A" w:rsidRPr="00ED75B6">
        <w:rPr>
          <w:spacing w:val="1"/>
        </w:rPr>
        <w:t xml:space="preserve"> </w:t>
      </w:r>
      <w:r w:rsidR="006B1B1A" w:rsidRPr="00ED75B6">
        <w:t>adversary</w:t>
      </w:r>
      <w:r w:rsidR="006B1B1A" w:rsidRPr="00ED75B6">
        <w:rPr>
          <w:spacing w:val="1"/>
        </w:rPr>
        <w:t xml:space="preserve"> </w:t>
      </w:r>
      <w:r w:rsidR="006B1B1A" w:rsidRPr="00ED75B6">
        <w:t>proceeding</w:t>
      </w:r>
      <w:r w:rsidR="006B1B1A" w:rsidRPr="00ED75B6">
        <w:rPr>
          <w:spacing w:val="1"/>
        </w:rPr>
        <w:t xml:space="preserve"> </w:t>
      </w:r>
      <w:r w:rsidR="006B1B1A" w:rsidRPr="00ED75B6">
        <w:t>in</w:t>
      </w:r>
      <w:r w:rsidR="006B1B1A" w:rsidRPr="00ED75B6">
        <w:rPr>
          <w:spacing w:val="26"/>
        </w:rPr>
        <w:t xml:space="preserve"> </w:t>
      </w:r>
      <w:r w:rsidR="006B1B1A" w:rsidRPr="00ED75B6">
        <w:t>which</w:t>
      </w:r>
      <w:r w:rsidR="006B1B1A" w:rsidRPr="00ED75B6">
        <w:rPr>
          <w:spacing w:val="49"/>
        </w:rPr>
        <w:t xml:space="preserve"> </w:t>
      </w:r>
      <w:r w:rsidR="006B1B1A" w:rsidRPr="00ED75B6">
        <w:t>Plaintiff</w:t>
      </w:r>
      <w:r w:rsidR="00D354E1">
        <w:t>[s]</w:t>
      </w:r>
      <w:r w:rsidR="006B1B1A" w:rsidRPr="00ED75B6">
        <w:rPr>
          <w:spacing w:val="49"/>
        </w:rPr>
        <w:t xml:space="preserve"> </w:t>
      </w:r>
      <w:r w:rsidR="006B1B1A" w:rsidRPr="00ED75B6">
        <w:t>seek</w:t>
      </w:r>
      <w:r w:rsidR="00D354E1">
        <w:t>[</w:t>
      </w:r>
      <w:r w:rsidR="006B1B1A" w:rsidRPr="00ED75B6">
        <w:t>s</w:t>
      </w:r>
      <w:r w:rsidR="00D354E1">
        <w:t>]</w:t>
      </w:r>
      <w:r w:rsidR="006B1B1A" w:rsidRPr="00ED75B6">
        <w:rPr>
          <w:spacing w:val="49"/>
        </w:rPr>
        <w:t xml:space="preserve"> </w:t>
      </w:r>
      <w:r w:rsidR="00015180" w:rsidRPr="00ED75B6">
        <w:t>[SUMMARIZE PLAINTIFF’S CLAIM, INCLUDING STATUTORY</w:t>
      </w:r>
      <w:r w:rsidR="00ED75B6">
        <w:t xml:space="preserve">  </w:t>
      </w:r>
      <w:r w:rsidR="00015180" w:rsidRPr="00ED75B6">
        <w:t>REFERENCE].</w:t>
      </w:r>
      <w:r w:rsidR="00015180" w:rsidRPr="00ED75B6">
        <w:rPr>
          <w:spacing w:val="49"/>
        </w:rPr>
        <w:t xml:space="preserve"> </w:t>
      </w:r>
      <w:r w:rsidR="006B1B1A" w:rsidRPr="00ED75B6">
        <w:t>This</w:t>
      </w:r>
      <w:r w:rsidR="006B1B1A" w:rsidRPr="00ED75B6">
        <w:rPr>
          <w:spacing w:val="-2"/>
        </w:rPr>
        <w:t xml:space="preserve"> </w:t>
      </w:r>
      <w:r w:rsidR="006B1B1A" w:rsidRPr="00ED75B6">
        <w:t>is</w:t>
      </w:r>
      <w:r w:rsidR="006B1B1A" w:rsidRPr="00ED75B6">
        <w:rPr>
          <w:spacing w:val="-2"/>
        </w:rPr>
        <w:t xml:space="preserve"> </w:t>
      </w:r>
      <w:r w:rsidR="006B1B1A" w:rsidRPr="00ED75B6">
        <w:t>a</w:t>
      </w:r>
      <w:r w:rsidR="006B1B1A" w:rsidRPr="00ED75B6">
        <w:rPr>
          <w:spacing w:val="-2"/>
        </w:rPr>
        <w:t xml:space="preserve"> </w:t>
      </w:r>
      <w:r w:rsidR="006B1B1A" w:rsidRPr="00ED75B6">
        <w:lastRenderedPageBreak/>
        <w:t>core</w:t>
      </w:r>
      <w:r w:rsidR="006B1B1A" w:rsidRPr="00ED75B6">
        <w:rPr>
          <w:spacing w:val="-2"/>
        </w:rPr>
        <w:t xml:space="preserve"> </w:t>
      </w:r>
      <w:r w:rsidR="006B1B1A" w:rsidRPr="00ED75B6">
        <w:t>proceeding</w:t>
      </w:r>
      <w:r w:rsidR="006B1B1A" w:rsidRPr="00ED75B6">
        <w:rPr>
          <w:spacing w:val="-2"/>
        </w:rPr>
        <w:t xml:space="preserve"> </w:t>
      </w:r>
      <w:r w:rsidR="006B1B1A" w:rsidRPr="00ED75B6">
        <w:t>under</w:t>
      </w:r>
      <w:r w:rsidR="006B1B1A" w:rsidRPr="00ED75B6">
        <w:rPr>
          <w:spacing w:val="-2"/>
        </w:rPr>
        <w:t xml:space="preserve"> </w:t>
      </w:r>
      <w:r w:rsidR="00015180" w:rsidRPr="00ED75B6">
        <w:rPr>
          <w:spacing w:val="-2"/>
        </w:rPr>
        <w:t>28</w:t>
      </w:r>
      <w:r w:rsidR="006B1B1A" w:rsidRPr="00ED75B6">
        <w:rPr>
          <w:spacing w:val="-2"/>
        </w:rPr>
        <w:t xml:space="preserve"> </w:t>
      </w:r>
      <w:r w:rsidR="006B1B1A" w:rsidRPr="00ED75B6">
        <w:t>U.S.C.</w:t>
      </w:r>
      <w:r w:rsidR="006B1B1A" w:rsidRPr="00ED75B6">
        <w:rPr>
          <w:spacing w:val="-2"/>
        </w:rPr>
        <w:t xml:space="preserve"> </w:t>
      </w:r>
      <w:r w:rsidR="006B1B1A" w:rsidRPr="00ED75B6">
        <w:t>§</w:t>
      </w:r>
      <w:r w:rsidR="006B1B1A" w:rsidRPr="00ED75B6">
        <w:rPr>
          <w:spacing w:val="-2"/>
        </w:rPr>
        <w:t xml:space="preserve"> </w:t>
      </w:r>
      <w:r w:rsidR="006B1B1A" w:rsidRPr="00ED75B6">
        <w:t>157(b)(2)</w:t>
      </w:r>
      <w:r w:rsidR="00015180" w:rsidRPr="00ED75B6">
        <w:t>[ADD APPROPRIATE SUBSECTION]</w:t>
      </w:r>
      <w:r w:rsidR="006B1B1A" w:rsidRPr="00ED75B6">
        <w:t>,</w:t>
      </w:r>
      <w:r w:rsidR="006B1B1A" w:rsidRPr="00ED75B6">
        <w:rPr>
          <w:spacing w:val="-2"/>
        </w:rPr>
        <w:t xml:space="preserve"> </w:t>
      </w:r>
      <w:r w:rsidR="006B1B1A" w:rsidRPr="00ED75B6">
        <w:t>and</w:t>
      </w:r>
      <w:r w:rsidR="006B1B1A" w:rsidRPr="00ED75B6">
        <w:rPr>
          <w:spacing w:val="-2"/>
        </w:rPr>
        <w:t xml:space="preserve"> </w:t>
      </w:r>
      <w:r w:rsidR="006B1B1A" w:rsidRPr="00ED75B6">
        <w:t>the</w:t>
      </w:r>
      <w:r w:rsidR="006B1B1A" w:rsidRPr="00ED75B6">
        <w:rPr>
          <w:spacing w:val="-2"/>
        </w:rPr>
        <w:t xml:space="preserve"> </w:t>
      </w:r>
      <w:r w:rsidR="006B1B1A" w:rsidRPr="00ED75B6">
        <w:t>parties</w:t>
      </w:r>
      <w:r w:rsidR="006B1B1A" w:rsidRPr="00ED75B6">
        <w:rPr>
          <w:spacing w:val="-2"/>
        </w:rPr>
        <w:t xml:space="preserve"> </w:t>
      </w:r>
      <w:r w:rsidR="006B1B1A" w:rsidRPr="00ED75B6">
        <w:t>agree</w:t>
      </w:r>
      <w:r w:rsidR="006B1B1A" w:rsidRPr="00ED75B6">
        <w:rPr>
          <w:spacing w:val="-2"/>
        </w:rPr>
        <w:t xml:space="preserve"> </w:t>
      </w:r>
      <w:r w:rsidR="006B1B1A" w:rsidRPr="00ED75B6">
        <w:t>to entry</w:t>
      </w:r>
      <w:r w:rsidR="006B1B1A" w:rsidRPr="00ED75B6">
        <w:rPr>
          <w:spacing w:val="2"/>
        </w:rPr>
        <w:t xml:space="preserve"> </w:t>
      </w:r>
      <w:r w:rsidR="006B1B1A" w:rsidRPr="00ED75B6">
        <w:t>of</w:t>
      </w:r>
      <w:r w:rsidR="006B1B1A" w:rsidRPr="00ED75B6">
        <w:rPr>
          <w:spacing w:val="2"/>
        </w:rPr>
        <w:t xml:space="preserve"> </w:t>
      </w:r>
      <w:r w:rsidR="006B1B1A" w:rsidRPr="00ED75B6">
        <w:t>a</w:t>
      </w:r>
      <w:r w:rsidR="006B1B1A" w:rsidRPr="00ED75B6">
        <w:rPr>
          <w:spacing w:val="2"/>
        </w:rPr>
        <w:t xml:space="preserve"> </w:t>
      </w:r>
      <w:r w:rsidR="006B1B1A" w:rsidRPr="00ED75B6">
        <w:t>final</w:t>
      </w:r>
      <w:r w:rsidR="006B1B1A" w:rsidRPr="00ED75B6">
        <w:rPr>
          <w:spacing w:val="2"/>
        </w:rPr>
        <w:t xml:space="preserve"> </w:t>
      </w:r>
      <w:r w:rsidR="006B1B1A" w:rsidRPr="00ED75B6">
        <w:rPr>
          <w:spacing w:val="-1"/>
        </w:rPr>
        <w:t>judgment</w:t>
      </w:r>
      <w:r w:rsidR="006B1B1A" w:rsidRPr="00ED75B6">
        <w:rPr>
          <w:spacing w:val="2"/>
        </w:rPr>
        <w:t xml:space="preserve"> </w:t>
      </w:r>
      <w:r w:rsidR="006B1B1A" w:rsidRPr="00ED75B6">
        <w:t>and</w:t>
      </w:r>
      <w:r w:rsidR="006B1B1A" w:rsidRPr="00ED75B6">
        <w:rPr>
          <w:spacing w:val="2"/>
        </w:rPr>
        <w:t xml:space="preserve"> </w:t>
      </w:r>
      <w:r w:rsidR="006B1B1A" w:rsidRPr="00ED75B6">
        <w:t>orders</w:t>
      </w:r>
      <w:r w:rsidR="006B1B1A" w:rsidRPr="00ED75B6">
        <w:rPr>
          <w:spacing w:val="2"/>
        </w:rPr>
        <w:t xml:space="preserve"> </w:t>
      </w:r>
      <w:r w:rsidR="006B1B1A" w:rsidRPr="00ED75B6">
        <w:t>by</w:t>
      </w:r>
      <w:r w:rsidR="006B1B1A" w:rsidRPr="00ED75B6">
        <w:rPr>
          <w:spacing w:val="2"/>
        </w:rPr>
        <w:t xml:space="preserve"> </w:t>
      </w:r>
      <w:r w:rsidR="006B1B1A" w:rsidRPr="00ED75B6">
        <w:t>the</w:t>
      </w:r>
      <w:r w:rsidR="006B1B1A" w:rsidRPr="00ED75B6">
        <w:rPr>
          <w:spacing w:val="2"/>
        </w:rPr>
        <w:t xml:space="preserve"> </w:t>
      </w:r>
      <w:r w:rsidR="006B1B1A" w:rsidRPr="00ED75B6">
        <w:t>bankruptcy</w:t>
      </w:r>
      <w:r w:rsidR="006B1B1A" w:rsidRPr="00ED75B6">
        <w:rPr>
          <w:spacing w:val="3"/>
        </w:rPr>
        <w:t xml:space="preserve"> </w:t>
      </w:r>
      <w:r w:rsidR="006B1B1A" w:rsidRPr="00ED75B6">
        <w:t>court</w:t>
      </w:r>
      <w:r>
        <w:t xml:space="preserve"> even if it is later determined that this proceeding or any claim asserted in this proceeding does not constitute a core proceeding</w:t>
      </w:r>
      <w:r w:rsidR="006B1B1A" w:rsidRPr="00ED75B6">
        <w:t>.</w:t>
      </w:r>
      <w:r w:rsidR="00385686" w:rsidRPr="00ED75B6">
        <w:t xml:space="preserve"> </w:t>
      </w:r>
      <w:r w:rsidR="006B1B1A" w:rsidRPr="00ED75B6">
        <w:rPr>
          <w:spacing w:val="5"/>
        </w:rPr>
        <w:t xml:space="preserve"> </w:t>
      </w:r>
      <w:r w:rsidR="006B1B1A" w:rsidRPr="00ED75B6">
        <w:t>Upon</w:t>
      </w:r>
      <w:r w:rsidR="006B1B1A" w:rsidRPr="00ED75B6">
        <w:rPr>
          <w:spacing w:val="2"/>
        </w:rPr>
        <w:t xml:space="preserve"> </w:t>
      </w:r>
      <w:r w:rsidR="006B1B1A" w:rsidRPr="00ED75B6">
        <w:rPr>
          <w:spacing w:val="-1"/>
        </w:rPr>
        <w:t>agreement</w:t>
      </w:r>
      <w:r w:rsidR="006B1B1A" w:rsidRPr="00ED75B6">
        <w:rPr>
          <w:spacing w:val="2"/>
        </w:rPr>
        <w:t xml:space="preserve"> </w:t>
      </w:r>
      <w:r w:rsidR="006B1B1A" w:rsidRPr="00ED75B6">
        <w:t>of</w:t>
      </w:r>
      <w:r w:rsidR="006B1B1A" w:rsidRPr="00ED75B6">
        <w:rPr>
          <w:spacing w:val="2"/>
        </w:rPr>
        <w:t xml:space="preserve"> </w:t>
      </w:r>
      <w:r w:rsidR="006B1B1A" w:rsidRPr="00ED75B6">
        <w:t>the</w:t>
      </w:r>
      <w:r w:rsidR="006B1B1A" w:rsidRPr="00ED75B6">
        <w:rPr>
          <w:spacing w:val="2"/>
        </w:rPr>
        <w:t xml:space="preserve"> </w:t>
      </w:r>
      <w:r w:rsidR="006B1B1A" w:rsidRPr="00ED75B6">
        <w:t>parties,</w:t>
      </w:r>
      <w:r w:rsidR="006B1B1A" w:rsidRPr="00ED75B6">
        <w:rPr>
          <w:spacing w:val="2"/>
        </w:rPr>
        <w:t xml:space="preserve"> </w:t>
      </w:r>
      <w:r w:rsidR="006B1B1A" w:rsidRPr="00ED75B6">
        <w:t>the</w:t>
      </w:r>
      <w:r w:rsidR="006B1B1A" w:rsidRPr="00ED75B6">
        <w:rPr>
          <w:spacing w:val="32"/>
        </w:rPr>
        <w:t xml:space="preserve"> </w:t>
      </w:r>
      <w:r>
        <w:rPr>
          <w:spacing w:val="32"/>
        </w:rPr>
        <w:t>C</w:t>
      </w:r>
      <w:r w:rsidR="006B1B1A" w:rsidRPr="00ED75B6">
        <w:t>ourt directs the following:</w:t>
      </w:r>
    </w:p>
    <w:p w14:paraId="7FDDB19F" w14:textId="77777777" w:rsidR="00E71251" w:rsidRDefault="006B1B1A" w:rsidP="00632C5E">
      <w:pPr>
        <w:pStyle w:val="BodyText"/>
        <w:numPr>
          <w:ilvl w:val="0"/>
          <w:numId w:val="1"/>
        </w:numPr>
        <w:tabs>
          <w:tab w:val="left" w:pos="1440"/>
        </w:tabs>
        <w:spacing w:line="480" w:lineRule="auto"/>
        <w:ind w:right="116" w:firstLine="720"/>
        <w:jc w:val="both"/>
      </w:pPr>
      <w:r w:rsidRPr="00ED75B6">
        <w:t>Trial</w:t>
      </w:r>
      <w:r w:rsidRPr="00ED75B6">
        <w:rPr>
          <w:spacing w:val="2"/>
        </w:rPr>
        <w:t xml:space="preserve"> </w:t>
      </w:r>
      <w:r w:rsidRPr="00ED75B6">
        <w:t>of</w:t>
      </w:r>
      <w:r w:rsidRPr="00ED75B6">
        <w:rPr>
          <w:spacing w:val="2"/>
        </w:rPr>
        <w:t xml:space="preserve"> </w:t>
      </w:r>
      <w:r w:rsidRPr="00ED75B6">
        <w:t>this</w:t>
      </w:r>
      <w:r w:rsidRPr="00ED75B6">
        <w:rPr>
          <w:spacing w:val="2"/>
        </w:rPr>
        <w:t xml:space="preserve"> </w:t>
      </w:r>
      <w:r w:rsidRPr="00ED75B6">
        <w:t>adversary</w:t>
      </w:r>
      <w:r w:rsidRPr="00ED75B6">
        <w:rPr>
          <w:spacing w:val="2"/>
        </w:rPr>
        <w:t xml:space="preserve"> </w:t>
      </w:r>
      <w:r w:rsidRPr="00ED75B6">
        <w:t>proceeding</w:t>
      </w:r>
      <w:r w:rsidRPr="00ED75B6">
        <w:rPr>
          <w:spacing w:val="2"/>
        </w:rPr>
        <w:t xml:space="preserve"> </w:t>
      </w:r>
      <w:r w:rsidRPr="00ED75B6">
        <w:t>will</w:t>
      </w:r>
      <w:r w:rsidRPr="00ED75B6">
        <w:rPr>
          <w:spacing w:val="2"/>
        </w:rPr>
        <w:t xml:space="preserve"> </w:t>
      </w:r>
      <w:r w:rsidRPr="00ED75B6">
        <w:t>be</w:t>
      </w:r>
      <w:r w:rsidRPr="00ED75B6">
        <w:rPr>
          <w:spacing w:val="2"/>
        </w:rPr>
        <w:t xml:space="preserve"> </w:t>
      </w:r>
      <w:r w:rsidRPr="00ED75B6">
        <w:t>held</w:t>
      </w:r>
      <w:r w:rsidRPr="00ED75B6">
        <w:rPr>
          <w:spacing w:val="2"/>
        </w:rPr>
        <w:t xml:space="preserve"> </w:t>
      </w:r>
      <w:r w:rsidRPr="00ED75B6">
        <w:t>on</w:t>
      </w:r>
      <w:r w:rsidRPr="00ED75B6">
        <w:rPr>
          <w:spacing w:val="2"/>
        </w:rPr>
        <w:t xml:space="preserve"> </w:t>
      </w:r>
      <w:r w:rsidR="00B610CA" w:rsidRPr="00ED75B6">
        <w:rPr>
          <w:spacing w:val="2"/>
        </w:rPr>
        <w:t>[DATE]</w:t>
      </w:r>
      <w:r w:rsidRPr="00ED75B6">
        <w:t>,</w:t>
      </w:r>
      <w:r w:rsidRPr="00ED75B6">
        <w:rPr>
          <w:spacing w:val="2"/>
        </w:rPr>
        <w:t xml:space="preserve"> </w:t>
      </w:r>
      <w:r w:rsidRPr="00ED75B6">
        <w:rPr>
          <w:spacing w:val="-1"/>
        </w:rPr>
        <w:t>commencing</w:t>
      </w:r>
      <w:r w:rsidRPr="00ED75B6">
        <w:rPr>
          <w:spacing w:val="2"/>
        </w:rPr>
        <w:t xml:space="preserve"> </w:t>
      </w:r>
      <w:r w:rsidRPr="00ED75B6">
        <w:t>at</w:t>
      </w:r>
      <w:r w:rsidRPr="00ED75B6">
        <w:rPr>
          <w:spacing w:val="2"/>
        </w:rPr>
        <w:t xml:space="preserve"> </w:t>
      </w:r>
      <w:r w:rsidR="00B610CA" w:rsidRPr="00ED75B6">
        <w:rPr>
          <w:spacing w:val="2"/>
        </w:rPr>
        <w:t>[TIME]</w:t>
      </w:r>
      <w:r w:rsidRPr="00ED75B6">
        <w:rPr>
          <w:spacing w:val="26"/>
        </w:rPr>
        <w:t xml:space="preserve"> </w:t>
      </w:r>
      <w:r w:rsidR="00B610CA" w:rsidRPr="00ED75B6">
        <w:rPr>
          <w:spacing w:val="26"/>
        </w:rPr>
        <w:t>a.m./p.m.</w:t>
      </w:r>
      <w:r w:rsidRPr="00ED75B6">
        <w:rPr>
          <w:spacing w:val="-1"/>
        </w:rPr>
        <w:t>,</w:t>
      </w:r>
      <w:r w:rsidRPr="00ED75B6">
        <w:rPr>
          <w:spacing w:val="2"/>
        </w:rPr>
        <w:t xml:space="preserve"> </w:t>
      </w:r>
      <w:r w:rsidRPr="00ED75B6">
        <w:t>in</w:t>
      </w:r>
      <w:r w:rsidRPr="00ED75B6">
        <w:rPr>
          <w:spacing w:val="2"/>
        </w:rPr>
        <w:t xml:space="preserve"> </w:t>
      </w:r>
      <w:r w:rsidRPr="00ED75B6">
        <w:t>Bankruptcy</w:t>
      </w:r>
      <w:r w:rsidRPr="00ED75B6">
        <w:rPr>
          <w:spacing w:val="2"/>
        </w:rPr>
        <w:t xml:space="preserve"> </w:t>
      </w:r>
      <w:r w:rsidRPr="00ED75B6">
        <w:t>Courtroom 1-C,</w:t>
      </w:r>
      <w:r w:rsidRPr="00ED75B6">
        <w:rPr>
          <w:spacing w:val="2"/>
        </w:rPr>
        <w:t xml:space="preserve"> </w:t>
      </w:r>
      <w:r w:rsidRPr="00ED75B6">
        <w:t>First</w:t>
      </w:r>
      <w:r w:rsidRPr="00ED75B6">
        <w:rPr>
          <w:spacing w:val="2"/>
        </w:rPr>
        <w:t xml:space="preserve"> </w:t>
      </w:r>
      <w:r w:rsidRPr="00ED75B6">
        <w:t>Floor,</w:t>
      </w:r>
      <w:r w:rsidRPr="00ED75B6">
        <w:rPr>
          <w:spacing w:val="1"/>
        </w:rPr>
        <w:t xml:space="preserve"> </w:t>
      </w:r>
      <w:r w:rsidRPr="00ED75B6">
        <w:t>Howard</w:t>
      </w:r>
      <w:r w:rsidRPr="00ED75B6">
        <w:rPr>
          <w:spacing w:val="2"/>
        </w:rPr>
        <w:t xml:space="preserve"> </w:t>
      </w:r>
      <w:r w:rsidRPr="00ED75B6">
        <w:t>H.</w:t>
      </w:r>
      <w:r w:rsidRPr="00ED75B6">
        <w:rPr>
          <w:spacing w:val="2"/>
        </w:rPr>
        <w:t xml:space="preserve"> </w:t>
      </w:r>
      <w:r w:rsidRPr="00ED75B6">
        <w:t>Baker,</w:t>
      </w:r>
      <w:r w:rsidRPr="00ED75B6">
        <w:rPr>
          <w:spacing w:val="2"/>
        </w:rPr>
        <w:t xml:space="preserve"> </w:t>
      </w:r>
      <w:r w:rsidRPr="00ED75B6">
        <w:t>Jr.</w:t>
      </w:r>
      <w:r w:rsidRPr="00ED75B6">
        <w:rPr>
          <w:spacing w:val="2"/>
        </w:rPr>
        <w:t xml:space="preserve"> </w:t>
      </w:r>
      <w:r w:rsidRPr="00ED75B6">
        <w:t>United</w:t>
      </w:r>
      <w:r w:rsidRPr="00ED75B6">
        <w:rPr>
          <w:spacing w:val="2"/>
        </w:rPr>
        <w:t xml:space="preserve"> </w:t>
      </w:r>
      <w:r w:rsidRPr="00ED75B6">
        <w:t>States</w:t>
      </w:r>
      <w:r w:rsidRPr="00ED75B6">
        <w:rPr>
          <w:spacing w:val="2"/>
        </w:rPr>
        <w:t xml:space="preserve"> </w:t>
      </w:r>
      <w:r w:rsidRPr="00ED75B6">
        <w:t>Courthouse,</w:t>
      </w:r>
      <w:r w:rsidRPr="00ED75B6">
        <w:rPr>
          <w:spacing w:val="25"/>
        </w:rPr>
        <w:t xml:space="preserve"> </w:t>
      </w:r>
      <w:r w:rsidRPr="00ED75B6">
        <w:t>Knoxville, Tennessee.</w:t>
      </w:r>
    </w:p>
    <w:p w14:paraId="76F40CCE" w14:textId="77777777" w:rsidR="00AA3F49" w:rsidRDefault="006B1B1A" w:rsidP="00C543C5">
      <w:pPr>
        <w:pStyle w:val="BodyText"/>
        <w:numPr>
          <w:ilvl w:val="0"/>
          <w:numId w:val="1"/>
        </w:numPr>
        <w:tabs>
          <w:tab w:val="left" w:pos="1440"/>
        </w:tabs>
        <w:spacing w:line="480" w:lineRule="auto"/>
        <w:ind w:right="116" w:firstLine="720"/>
        <w:jc w:val="both"/>
      </w:pPr>
      <w:r w:rsidRPr="00ED75B6">
        <w:t xml:space="preserve">The parties will observe the </w:t>
      </w:r>
      <w:r w:rsidRPr="00ED75B6">
        <w:rPr>
          <w:spacing w:val="-1"/>
        </w:rPr>
        <w:t>following</w:t>
      </w:r>
      <w:r w:rsidRPr="00ED75B6">
        <w:t xml:space="preserve"> pretrial schedule:</w:t>
      </w:r>
      <w:r w:rsidR="00AA3F49">
        <w:tab/>
      </w:r>
    </w:p>
    <w:p w14:paraId="0B9C3858" w14:textId="77777777" w:rsidR="00D354E1" w:rsidRDefault="00473E18" w:rsidP="00632C5E">
      <w:pPr>
        <w:pStyle w:val="BodyText"/>
        <w:numPr>
          <w:ilvl w:val="1"/>
          <w:numId w:val="1"/>
        </w:numPr>
        <w:tabs>
          <w:tab w:val="left" w:pos="1890"/>
        </w:tabs>
        <w:spacing w:line="480" w:lineRule="auto"/>
        <w:ind w:left="0" w:firstLine="1170"/>
        <w:jc w:val="both"/>
      </w:pPr>
      <w:r w:rsidRPr="00473E18">
        <w:rPr>
          <w:b/>
          <w:u w:val="single"/>
        </w:rPr>
        <w:t>Discovery</w:t>
      </w:r>
      <w:r>
        <w:t xml:space="preserve">.  </w:t>
      </w:r>
      <w:r w:rsidR="006B1B1A" w:rsidRPr="00ED75B6">
        <w:t>Discovery</w:t>
      </w:r>
      <w:r w:rsidR="006B1B1A" w:rsidRPr="00ED75B6">
        <w:rPr>
          <w:spacing w:val="-12"/>
        </w:rPr>
        <w:t xml:space="preserve"> </w:t>
      </w:r>
      <w:r w:rsidR="006B1B1A" w:rsidRPr="00ED75B6">
        <w:t>shall</w:t>
      </w:r>
      <w:r w:rsidR="006B1B1A" w:rsidRPr="00ED75B6">
        <w:rPr>
          <w:spacing w:val="-12"/>
        </w:rPr>
        <w:t xml:space="preserve"> </w:t>
      </w:r>
      <w:r w:rsidR="006B1B1A" w:rsidRPr="00ED75B6">
        <w:t>be</w:t>
      </w:r>
      <w:r w:rsidR="006B1B1A" w:rsidRPr="00ED75B6">
        <w:rPr>
          <w:spacing w:val="-12"/>
        </w:rPr>
        <w:t xml:space="preserve"> </w:t>
      </w:r>
      <w:r w:rsidR="006B1B1A" w:rsidRPr="00ED75B6">
        <w:rPr>
          <w:spacing w:val="-1"/>
        </w:rPr>
        <w:t>completed</w:t>
      </w:r>
      <w:r w:rsidR="006B1B1A" w:rsidRPr="00ED75B6">
        <w:rPr>
          <w:spacing w:val="-12"/>
        </w:rPr>
        <w:t xml:space="preserve"> </w:t>
      </w:r>
      <w:r w:rsidR="006B1B1A" w:rsidRPr="00ED75B6">
        <w:t>no</w:t>
      </w:r>
      <w:r w:rsidR="006B1B1A" w:rsidRPr="00ED75B6">
        <w:rPr>
          <w:spacing w:val="-12"/>
        </w:rPr>
        <w:t xml:space="preserve"> </w:t>
      </w:r>
      <w:r w:rsidR="006B1B1A" w:rsidRPr="00ED75B6">
        <w:t>later</w:t>
      </w:r>
      <w:r w:rsidR="006B1B1A" w:rsidRPr="00ED75B6">
        <w:rPr>
          <w:spacing w:val="-12"/>
        </w:rPr>
        <w:t xml:space="preserve"> </w:t>
      </w:r>
      <w:r w:rsidR="006B1B1A" w:rsidRPr="00ED75B6">
        <w:t>than</w:t>
      </w:r>
      <w:r w:rsidR="006B1B1A" w:rsidRPr="00ED75B6">
        <w:rPr>
          <w:spacing w:val="-12"/>
        </w:rPr>
        <w:t xml:space="preserve"> </w:t>
      </w:r>
      <w:r w:rsidR="006B1B1A" w:rsidRPr="00ED75B6">
        <w:t>ninety</w:t>
      </w:r>
      <w:r w:rsidR="006B1B1A" w:rsidRPr="00ED75B6">
        <w:rPr>
          <w:spacing w:val="-12"/>
        </w:rPr>
        <w:t xml:space="preserve"> </w:t>
      </w:r>
      <w:r w:rsidR="006B1B1A" w:rsidRPr="00ED75B6">
        <w:t>days</w:t>
      </w:r>
      <w:r w:rsidR="006B1B1A" w:rsidRPr="00ED75B6">
        <w:rPr>
          <w:spacing w:val="-12"/>
        </w:rPr>
        <w:t xml:space="preserve"> </w:t>
      </w:r>
      <w:r w:rsidR="006B1B1A" w:rsidRPr="00ED75B6">
        <w:t>prior</w:t>
      </w:r>
      <w:r w:rsidR="006B1B1A" w:rsidRPr="00ED75B6">
        <w:rPr>
          <w:spacing w:val="-12"/>
        </w:rPr>
        <w:t xml:space="preserve"> </w:t>
      </w:r>
      <w:r w:rsidR="006B1B1A" w:rsidRPr="00ED75B6">
        <w:t>to</w:t>
      </w:r>
      <w:r w:rsidR="006B1B1A" w:rsidRPr="00ED75B6">
        <w:rPr>
          <w:spacing w:val="-12"/>
        </w:rPr>
        <w:t xml:space="preserve"> </w:t>
      </w:r>
      <w:r w:rsidR="006B1B1A" w:rsidRPr="00ED75B6">
        <w:t>trial</w:t>
      </w:r>
      <w:r w:rsidR="00236D9E">
        <w:t xml:space="preserve"> unless counsel extend the discovery cutoff date by agreement or the Court for good cause shown extends the deadline.  </w:t>
      </w:r>
      <w:r w:rsidR="00236D9E" w:rsidRPr="00236D9E">
        <w:rPr>
          <w:b/>
        </w:rPr>
        <w:t>This discovery cutoff date is the last date for serving responses to discovery requests.  To be timely, therefore, discovery requests must be served sufficiently in advance of the deadline for responses to be made</w:t>
      </w:r>
      <w:r w:rsidR="006B1B1A" w:rsidRPr="00ED75B6">
        <w:t>.</w:t>
      </w:r>
      <w:r w:rsidR="00E360C2">
        <w:t xml:space="preserve">  </w:t>
      </w:r>
    </w:p>
    <w:p w14:paraId="032A450A" w14:textId="77777777" w:rsidR="00E71251" w:rsidRDefault="00146CC4" w:rsidP="00632C5E">
      <w:pPr>
        <w:pStyle w:val="BodyText"/>
        <w:tabs>
          <w:tab w:val="left" w:pos="1890"/>
        </w:tabs>
        <w:spacing w:line="480" w:lineRule="auto"/>
        <w:ind w:left="0"/>
        <w:jc w:val="both"/>
      </w:pPr>
      <w:r>
        <w:tab/>
      </w:r>
      <w:r w:rsidR="00E360C2">
        <w:t>Before filing a motion to compel discovery, a motion for protective order</w:t>
      </w:r>
      <w:r w:rsidR="00D354E1">
        <w:t>,</w:t>
      </w:r>
      <w:r w:rsidR="00E360C2">
        <w:t xml:space="preserve"> or another motion relating to disclosure or discovery, a party must (after having in good faith conferred or attempted to confer with the person or party failing to make disclosure or discovery in an effort to resolve the issue without court action) request a conference with the </w:t>
      </w:r>
      <w:r w:rsidR="00E360C2" w:rsidRPr="004D5A89">
        <w:t>Court</w:t>
      </w:r>
      <w:r w:rsidR="00E360C2">
        <w:t>.  Such request for a pre-motion conference shall be made by a one-page, single-spaced letter to the Court, filed by the party seeking relief.  The request shall contain no argument but shall provide a general summary of the issues to be discussed at the conference.  No response to the request shall be filed unless directed by the Court.  If the Court does not grant the request for a pre-motion discovery conference, or if the conference fails to</w:t>
      </w:r>
      <w:r w:rsidR="00925A6E">
        <w:t xml:space="preserve"> resolve the dispute, a discovery motion may then be filed with Court permission.</w:t>
      </w:r>
    </w:p>
    <w:p w14:paraId="07A74589" w14:textId="6B038876" w:rsidR="00E71251" w:rsidRDefault="00473E18" w:rsidP="00632C5E">
      <w:pPr>
        <w:pStyle w:val="BodyText"/>
        <w:numPr>
          <w:ilvl w:val="1"/>
          <w:numId w:val="1"/>
        </w:numPr>
        <w:tabs>
          <w:tab w:val="left" w:pos="1890"/>
        </w:tabs>
        <w:spacing w:line="480" w:lineRule="auto"/>
        <w:ind w:left="0" w:firstLine="1170"/>
        <w:jc w:val="both"/>
      </w:pPr>
      <w:r w:rsidRPr="00146CC4">
        <w:rPr>
          <w:b/>
          <w:u w:val="single"/>
        </w:rPr>
        <w:lastRenderedPageBreak/>
        <w:t xml:space="preserve">Dispositive </w:t>
      </w:r>
      <w:r w:rsidRPr="00473E18">
        <w:rPr>
          <w:b/>
          <w:u w:val="single"/>
        </w:rPr>
        <w:t>Motions</w:t>
      </w:r>
      <w:r>
        <w:t xml:space="preserve">.  </w:t>
      </w:r>
      <w:r w:rsidR="006B1B1A" w:rsidRPr="00ED75B6">
        <w:t>Dispositive</w:t>
      </w:r>
      <w:r w:rsidR="006B1B1A" w:rsidRPr="00ED75B6">
        <w:rPr>
          <w:spacing w:val="7"/>
        </w:rPr>
        <w:t xml:space="preserve"> </w:t>
      </w:r>
      <w:r w:rsidR="006B1B1A" w:rsidRPr="00ED75B6">
        <w:rPr>
          <w:spacing w:val="-1"/>
        </w:rPr>
        <w:t>motions</w:t>
      </w:r>
      <w:r w:rsidR="006B1B1A" w:rsidRPr="00ED75B6">
        <w:rPr>
          <w:spacing w:val="7"/>
        </w:rPr>
        <w:t xml:space="preserve"> </w:t>
      </w:r>
      <w:r w:rsidR="006B1B1A" w:rsidRPr="00ED75B6">
        <w:t>shall</w:t>
      </w:r>
      <w:r w:rsidR="006B1B1A" w:rsidRPr="00ED75B6">
        <w:rPr>
          <w:spacing w:val="7"/>
        </w:rPr>
        <w:t xml:space="preserve"> </w:t>
      </w:r>
      <w:r w:rsidR="006B1B1A" w:rsidRPr="00ED75B6">
        <w:t>be</w:t>
      </w:r>
      <w:r w:rsidR="006B1B1A" w:rsidRPr="00ED75B6">
        <w:rPr>
          <w:spacing w:val="7"/>
        </w:rPr>
        <w:t xml:space="preserve"> </w:t>
      </w:r>
      <w:r w:rsidR="006B1B1A" w:rsidRPr="00ED75B6">
        <w:rPr>
          <w:spacing w:val="-1"/>
        </w:rPr>
        <w:t>filed</w:t>
      </w:r>
      <w:r w:rsidR="006B1B1A" w:rsidRPr="00ED75B6">
        <w:rPr>
          <w:spacing w:val="7"/>
        </w:rPr>
        <w:t xml:space="preserve"> </w:t>
      </w:r>
      <w:r w:rsidR="006B1B1A" w:rsidRPr="00ED75B6">
        <w:t>no</w:t>
      </w:r>
      <w:r w:rsidR="006B1B1A" w:rsidRPr="00ED75B6">
        <w:rPr>
          <w:spacing w:val="7"/>
        </w:rPr>
        <w:t xml:space="preserve"> </w:t>
      </w:r>
      <w:r w:rsidR="006B1B1A" w:rsidRPr="00ED75B6">
        <w:t>later</w:t>
      </w:r>
      <w:r w:rsidR="006B1B1A" w:rsidRPr="00ED75B6">
        <w:rPr>
          <w:spacing w:val="7"/>
        </w:rPr>
        <w:t xml:space="preserve"> </w:t>
      </w:r>
      <w:r w:rsidR="006B1B1A" w:rsidRPr="00ED75B6">
        <w:t>than</w:t>
      </w:r>
      <w:r w:rsidR="006B1B1A" w:rsidRPr="00ED75B6">
        <w:rPr>
          <w:spacing w:val="7"/>
        </w:rPr>
        <w:t xml:space="preserve"> </w:t>
      </w:r>
      <w:r w:rsidR="00F07D7D">
        <w:rPr>
          <w:spacing w:val="7"/>
        </w:rPr>
        <w:t>ninety</w:t>
      </w:r>
      <w:r w:rsidR="006B1B1A" w:rsidRPr="00ED75B6">
        <w:rPr>
          <w:spacing w:val="7"/>
        </w:rPr>
        <w:t xml:space="preserve"> </w:t>
      </w:r>
      <w:r w:rsidR="006B1B1A" w:rsidRPr="00ED75B6">
        <w:t>days</w:t>
      </w:r>
      <w:r w:rsidR="006B1B1A" w:rsidRPr="00ED75B6">
        <w:rPr>
          <w:spacing w:val="7"/>
        </w:rPr>
        <w:t xml:space="preserve"> </w:t>
      </w:r>
      <w:r w:rsidR="006B1B1A" w:rsidRPr="00ED75B6">
        <w:t>prior</w:t>
      </w:r>
      <w:r w:rsidR="006B1B1A" w:rsidRPr="00ED75B6">
        <w:rPr>
          <w:spacing w:val="7"/>
        </w:rPr>
        <w:t xml:space="preserve"> </w:t>
      </w:r>
      <w:r w:rsidR="006B1B1A" w:rsidRPr="00ED75B6">
        <w:t>to</w:t>
      </w:r>
      <w:r w:rsidR="006B1B1A" w:rsidRPr="00ED75B6">
        <w:rPr>
          <w:spacing w:val="29"/>
        </w:rPr>
        <w:t xml:space="preserve"> </w:t>
      </w:r>
      <w:r w:rsidR="006B1B1A" w:rsidRPr="00ED75B6">
        <w:t>trial, with responses thereto due within twenty</w:t>
      </w:r>
      <w:r w:rsidR="00385686" w:rsidRPr="00ED75B6">
        <w:t>-one</w:t>
      </w:r>
      <w:r w:rsidR="006B1B1A" w:rsidRPr="00ED75B6">
        <w:t xml:space="preserve"> days thereafter.</w:t>
      </w:r>
      <w:r w:rsidR="00E360C2">
        <w:t xml:space="preserve">  </w:t>
      </w:r>
    </w:p>
    <w:p w14:paraId="37235564" w14:textId="77777777" w:rsidR="00D354E1" w:rsidRPr="00D354E1" w:rsidRDefault="00473E18" w:rsidP="00632C5E">
      <w:pPr>
        <w:pStyle w:val="BodyText"/>
        <w:numPr>
          <w:ilvl w:val="1"/>
          <w:numId w:val="1"/>
        </w:numPr>
        <w:tabs>
          <w:tab w:val="left" w:pos="1890"/>
        </w:tabs>
        <w:spacing w:line="480" w:lineRule="auto"/>
        <w:ind w:left="0" w:firstLine="1170"/>
        <w:jc w:val="both"/>
        <w:rPr>
          <w:rFonts w:cs="Times New Roman"/>
        </w:rPr>
      </w:pPr>
      <w:r w:rsidRPr="00473E18">
        <w:rPr>
          <w:b/>
          <w:u w:val="single"/>
        </w:rPr>
        <w:t>Witness Lists</w:t>
      </w:r>
      <w:r>
        <w:t xml:space="preserve">.  </w:t>
      </w:r>
      <w:r w:rsidR="006B1B1A" w:rsidRPr="00ED75B6">
        <w:t>Final</w:t>
      </w:r>
      <w:r w:rsidR="006B1B1A" w:rsidRPr="00DB7D96">
        <w:rPr>
          <w:spacing w:val="-6"/>
        </w:rPr>
        <w:t xml:space="preserve"> </w:t>
      </w:r>
      <w:r w:rsidR="006B1B1A" w:rsidRPr="00ED75B6">
        <w:t>witness</w:t>
      </w:r>
      <w:r w:rsidR="006B1B1A" w:rsidRPr="00DB7D96">
        <w:rPr>
          <w:spacing w:val="-6"/>
        </w:rPr>
        <w:t xml:space="preserve"> </w:t>
      </w:r>
      <w:r w:rsidR="006B1B1A" w:rsidRPr="00ED75B6">
        <w:t>lists</w:t>
      </w:r>
      <w:r w:rsidR="006B1B1A" w:rsidRPr="00DB7D96">
        <w:rPr>
          <w:spacing w:val="-6"/>
        </w:rPr>
        <w:t xml:space="preserve"> </w:t>
      </w:r>
      <w:r w:rsidR="006B1B1A" w:rsidRPr="00ED75B6">
        <w:t>shall</w:t>
      </w:r>
      <w:r w:rsidR="006B1B1A" w:rsidRPr="00DB7D96">
        <w:rPr>
          <w:spacing w:val="-6"/>
        </w:rPr>
        <w:t xml:space="preserve"> </w:t>
      </w:r>
      <w:r w:rsidR="006B1B1A" w:rsidRPr="00ED75B6">
        <w:t>be</w:t>
      </w:r>
      <w:r w:rsidR="006B1B1A" w:rsidRPr="00DB7D96">
        <w:rPr>
          <w:spacing w:val="-6"/>
        </w:rPr>
        <w:t xml:space="preserve"> </w:t>
      </w:r>
      <w:r w:rsidR="006B1B1A" w:rsidRPr="00ED75B6">
        <w:t>exchanged</w:t>
      </w:r>
      <w:r w:rsidR="006B1B1A" w:rsidRPr="00DB7D96">
        <w:rPr>
          <w:spacing w:val="-6"/>
        </w:rPr>
        <w:t xml:space="preserve"> </w:t>
      </w:r>
      <w:r w:rsidR="006B1B1A" w:rsidRPr="00ED75B6">
        <w:t>at</w:t>
      </w:r>
      <w:r w:rsidR="006B1B1A" w:rsidRPr="00DB7D96">
        <w:rPr>
          <w:spacing w:val="-6"/>
        </w:rPr>
        <w:t xml:space="preserve"> </w:t>
      </w:r>
      <w:r w:rsidR="006B1B1A" w:rsidRPr="00ED75B6">
        <w:t>least</w:t>
      </w:r>
      <w:r w:rsidR="006B1B1A" w:rsidRPr="00DB7D96">
        <w:rPr>
          <w:spacing w:val="-6"/>
        </w:rPr>
        <w:t xml:space="preserve"> </w:t>
      </w:r>
      <w:r w:rsidR="006B1B1A" w:rsidRPr="00ED75B6">
        <w:t>fourteen</w:t>
      </w:r>
      <w:r w:rsidR="006B1B1A" w:rsidRPr="00DB7D96">
        <w:rPr>
          <w:spacing w:val="-6"/>
        </w:rPr>
        <w:t xml:space="preserve"> </w:t>
      </w:r>
      <w:r w:rsidR="006B1B1A" w:rsidRPr="00ED75B6">
        <w:t>days</w:t>
      </w:r>
      <w:r w:rsidR="006B1B1A" w:rsidRPr="00DB7D96">
        <w:rPr>
          <w:spacing w:val="-6"/>
        </w:rPr>
        <w:t xml:space="preserve"> </w:t>
      </w:r>
      <w:r w:rsidR="006B1B1A" w:rsidRPr="00ED75B6">
        <w:t>prior</w:t>
      </w:r>
      <w:r w:rsidR="006B1B1A" w:rsidRPr="00DB7D96">
        <w:rPr>
          <w:spacing w:val="-6"/>
        </w:rPr>
        <w:t xml:space="preserve"> </w:t>
      </w:r>
      <w:r w:rsidR="006B1B1A" w:rsidRPr="00ED75B6">
        <w:t>to</w:t>
      </w:r>
      <w:r w:rsidR="00ED75B6">
        <w:t xml:space="preserve"> </w:t>
      </w:r>
      <w:r w:rsidR="006B1B1A" w:rsidRPr="00ED75B6">
        <w:t>trial.</w:t>
      </w:r>
      <w:r w:rsidR="00925A6E">
        <w:t xml:space="preserve">  The parties shall file their witness lists at least ten days prior to trial.</w:t>
      </w:r>
      <w:r w:rsidR="00D354E1">
        <w:t xml:space="preserve">  </w:t>
      </w:r>
    </w:p>
    <w:p w14:paraId="618FA5C6" w14:textId="77777777" w:rsidR="00E71251" w:rsidRPr="00AA3F49" w:rsidRDefault="00D354E1" w:rsidP="00632C5E">
      <w:pPr>
        <w:pStyle w:val="BodyText"/>
        <w:tabs>
          <w:tab w:val="left" w:pos="1890"/>
        </w:tabs>
        <w:spacing w:line="480" w:lineRule="auto"/>
        <w:ind w:left="0" w:firstLine="1890"/>
        <w:jc w:val="both"/>
        <w:rPr>
          <w:rFonts w:cs="Times New Roman"/>
        </w:rPr>
      </w:pPr>
      <w:r>
        <w:t xml:space="preserve">This provision does not supplant the </w:t>
      </w:r>
      <w:r w:rsidRPr="00E360C2">
        <w:rPr>
          <w:i/>
        </w:rPr>
        <w:t>disclosure</w:t>
      </w:r>
      <w:r>
        <w:t xml:space="preserve"> requirement in subdivisions (a)(3)(A)(i) and (ii) of Rule 26 of the Federal Rules of Civil Procedure, made applicable to this proceeding by Rule 7026 of the Federal Rules of Bankruptcy Procedure.  </w:t>
      </w:r>
    </w:p>
    <w:p w14:paraId="5ED78048" w14:textId="67125347" w:rsidR="00D354E1" w:rsidRDefault="00473E18" w:rsidP="00632C5E">
      <w:pPr>
        <w:pStyle w:val="BodyText"/>
        <w:numPr>
          <w:ilvl w:val="1"/>
          <w:numId w:val="1"/>
        </w:numPr>
        <w:tabs>
          <w:tab w:val="left" w:pos="1909"/>
        </w:tabs>
        <w:spacing w:line="480" w:lineRule="auto"/>
        <w:ind w:left="0" w:firstLine="1170"/>
        <w:jc w:val="both"/>
      </w:pPr>
      <w:r w:rsidRPr="00473E18">
        <w:rPr>
          <w:b/>
          <w:u w:val="single"/>
        </w:rPr>
        <w:t>Exhibits</w:t>
      </w:r>
      <w:r>
        <w:t xml:space="preserve">.  </w:t>
      </w:r>
      <w:r w:rsidR="00E360C2" w:rsidRPr="00ED75B6">
        <w:t>Notwithstanding any objections</w:t>
      </w:r>
      <w:r w:rsidR="00632C5E">
        <w:t xml:space="preserve"> and regardless of the parties’ intention to use the Court’s electronic presentation equipment</w:t>
      </w:r>
      <w:r w:rsidR="00E360C2" w:rsidRPr="00ED75B6">
        <w:t xml:space="preserve">, </w:t>
      </w:r>
      <w:r w:rsidR="009944CA">
        <w:t>exhibits</w:t>
      </w:r>
      <w:r w:rsidR="00B146CD">
        <w:t xml:space="preserve"> accompanied by an exhibit list </w:t>
      </w:r>
      <w:r w:rsidR="009944CA" w:rsidRPr="00AC4987">
        <w:t xml:space="preserve">must be </w:t>
      </w:r>
      <w:r w:rsidR="009944CA">
        <w:t xml:space="preserve">jointly </w:t>
      </w:r>
      <w:r w:rsidR="003A1434">
        <w:t>pre-marked and pre-</w:t>
      </w:r>
      <w:r w:rsidR="009944CA">
        <w:t>filed</w:t>
      </w:r>
      <w:r w:rsidR="003A1434">
        <w:t xml:space="preserve"> at least ten days prior to trial</w:t>
      </w:r>
      <w:r w:rsidR="009944CA">
        <w:t xml:space="preserve"> (1) </w:t>
      </w:r>
      <w:r w:rsidR="009944CA" w:rsidRPr="00AC4987">
        <w:t xml:space="preserve">by filing in the </w:t>
      </w:r>
      <w:r w:rsidR="009944CA">
        <w:t xml:space="preserve">adversary proceeding </w:t>
      </w:r>
      <w:r w:rsidR="009944CA" w:rsidRPr="00AC4987">
        <w:t>on CM/ECF a “Joint Notice of Tendered Exhibits” with</w:t>
      </w:r>
      <w:r w:rsidR="00B146CD">
        <w:t xml:space="preserve"> the exhibit list and</w:t>
      </w:r>
      <w:r w:rsidR="009944CA" w:rsidRPr="00AC4987">
        <w:t xml:space="preserve"> exhibits attached in a single PDF,</w:t>
      </w:r>
      <w:r w:rsidR="009944CA" w:rsidRPr="00AC4987">
        <w:rPr>
          <w:rStyle w:val="FootnoteReference"/>
        </w:rPr>
        <w:footnoteReference w:id="1"/>
      </w:r>
      <w:r w:rsidR="009944CA" w:rsidRPr="00AC4987">
        <w:t xml:space="preserve"> marked with exhibit numbers and sequential page numbers, with Adobe Acrobat bookmarks for each numbered exhibit</w:t>
      </w:r>
      <w:r w:rsidR="009944CA">
        <w:t>; and (2) by submitting</w:t>
      </w:r>
      <w:r w:rsidR="00632C5E">
        <w:t xml:space="preserve"> to the clerk’s office one set</w:t>
      </w:r>
      <w:r w:rsidR="00E360C2" w:rsidRPr="00924FAE">
        <w:rPr>
          <w:spacing w:val="11"/>
        </w:rPr>
        <w:t xml:space="preserve"> </w:t>
      </w:r>
      <w:r w:rsidR="00E360C2" w:rsidRPr="00ED75B6">
        <w:t>of</w:t>
      </w:r>
      <w:r w:rsidR="00E360C2" w:rsidRPr="00924FAE">
        <w:rPr>
          <w:spacing w:val="8"/>
        </w:rPr>
        <w:t xml:space="preserve"> </w:t>
      </w:r>
      <w:r w:rsidR="00E360C2" w:rsidRPr="00ED75B6">
        <w:t>exhibits</w:t>
      </w:r>
      <w:r w:rsidR="00B146CD">
        <w:t xml:space="preserve"> accompanied by </w:t>
      </w:r>
      <w:r w:rsidR="00B146CD">
        <w:rPr>
          <w:spacing w:val="9"/>
        </w:rPr>
        <w:t>an exhibit list</w:t>
      </w:r>
      <w:r w:rsidR="00E360C2" w:rsidRPr="00ED75B6">
        <w:t xml:space="preserve"> in paper form</w:t>
      </w:r>
      <w:r w:rsidR="00632C5E">
        <w:t xml:space="preserve"> that bears the CM/ECF legend from the electronically pre-filed tendered exhibits</w:t>
      </w:r>
      <w:r w:rsidR="00E360C2" w:rsidRPr="00ED75B6">
        <w:t>.</w:t>
      </w:r>
      <w:r w:rsidR="00E360C2" w:rsidRPr="00924FAE">
        <w:rPr>
          <w:spacing w:val="34"/>
        </w:rPr>
        <w:t xml:space="preserve"> </w:t>
      </w:r>
      <w:r w:rsidR="00E360C2" w:rsidRPr="002D1974">
        <w:t>If the number of exhibits totals</w:t>
      </w:r>
      <w:r w:rsidR="00E360C2" w:rsidRPr="002D1974">
        <w:rPr>
          <w:spacing w:val="17"/>
        </w:rPr>
        <w:t xml:space="preserve"> </w:t>
      </w:r>
      <w:r w:rsidR="00E360C2" w:rsidRPr="002D1974">
        <w:t>ten</w:t>
      </w:r>
      <w:r w:rsidR="00E360C2" w:rsidRPr="002D1974">
        <w:rPr>
          <w:spacing w:val="17"/>
        </w:rPr>
        <w:t xml:space="preserve"> </w:t>
      </w:r>
      <w:r w:rsidR="00E360C2" w:rsidRPr="002D1974">
        <w:t>or</w:t>
      </w:r>
      <w:r w:rsidR="00E360C2" w:rsidRPr="002D1974">
        <w:rPr>
          <w:spacing w:val="17"/>
        </w:rPr>
        <w:t xml:space="preserve"> </w:t>
      </w:r>
      <w:r w:rsidR="00E360C2" w:rsidRPr="002D1974">
        <w:rPr>
          <w:spacing w:val="-1"/>
        </w:rPr>
        <w:t>more,</w:t>
      </w:r>
      <w:r w:rsidR="00E360C2" w:rsidRPr="002D1974">
        <w:rPr>
          <w:spacing w:val="28"/>
        </w:rPr>
        <w:t xml:space="preserve"> </w:t>
      </w:r>
      <w:r w:rsidR="00E360C2" w:rsidRPr="002D1974">
        <w:t>the</w:t>
      </w:r>
      <w:r w:rsidR="00B5076B" w:rsidRPr="002D1974">
        <w:t xml:space="preserve"> hard copies</w:t>
      </w:r>
      <w:r w:rsidR="00E360C2" w:rsidRPr="002D1974">
        <w:rPr>
          <w:spacing w:val="6"/>
        </w:rPr>
        <w:t xml:space="preserve"> </w:t>
      </w:r>
      <w:r w:rsidR="00E360C2" w:rsidRPr="002D1974">
        <w:t>shall</w:t>
      </w:r>
      <w:r w:rsidR="00E360C2" w:rsidRPr="002D1974">
        <w:rPr>
          <w:spacing w:val="6"/>
        </w:rPr>
        <w:t xml:space="preserve"> </w:t>
      </w:r>
      <w:r w:rsidR="00E360C2" w:rsidRPr="002D1974">
        <w:t>be</w:t>
      </w:r>
      <w:r w:rsidR="00E360C2" w:rsidRPr="002D1974">
        <w:rPr>
          <w:spacing w:val="6"/>
        </w:rPr>
        <w:t xml:space="preserve"> </w:t>
      </w:r>
      <w:r w:rsidR="00B5076B" w:rsidRPr="002D1974">
        <w:rPr>
          <w:spacing w:val="6"/>
        </w:rPr>
        <w:t xml:space="preserve">supplied </w:t>
      </w:r>
      <w:r w:rsidR="00E360C2" w:rsidRPr="002D1974">
        <w:t>in</w:t>
      </w:r>
      <w:r w:rsidR="00E360C2" w:rsidRPr="002D1974">
        <w:rPr>
          <w:spacing w:val="6"/>
        </w:rPr>
        <w:t xml:space="preserve"> </w:t>
      </w:r>
      <w:r w:rsidR="00E360C2" w:rsidRPr="002D1974">
        <w:t>notebooks</w:t>
      </w:r>
      <w:r w:rsidR="00B5076B" w:rsidRPr="002D1974">
        <w:t xml:space="preserve"> with tabs</w:t>
      </w:r>
      <w:r w:rsidR="00D42F77">
        <w:t>, which shall bear the CM/ECF legend from the filing of the tendered exhibits</w:t>
      </w:r>
      <w:r w:rsidR="00E360C2" w:rsidRPr="00ED75B6">
        <w:t>.</w:t>
      </w:r>
      <w:r w:rsidR="00E360C2" w:rsidRPr="00924FAE">
        <w:rPr>
          <w:spacing w:val="12"/>
        </w:rPr>
        <w:t xml:space="preserve"> </w:t>
      </w:r>
      <w:r w:rsidR="00E360C2" w:rsidRPr="00ED75B6">
        <w:t>All</w:t>
      </w:r>
      <w:r w:rsidR="00E360C2" w:rsidRPr="00924FAE">
        <w:rPr>
          <w:spacing w:val="7"/>
        </w:rPr>
        <w:t xml:space="preserve"> </w:t>
      </w:r>
      <w:r w:rsidR="00E360C2" w:rsidRPr="00ED75B6">
        <w:t>such</w:t>
      </w:r>
      <w:r w:rsidR="00E360C2" w:rsidRPr="00924FAE">
        <w:rPr>
          <w:spacing w:val="7"/>
        </w:rPr>
        <w:t xml:space="preserve"> </w:t>
      </w:r>
      <w:r w:rsidR="00E360C2" w:rsidRPr="00ED75B6">
        <w:t>exhibits</w:t>
      </w:r>
      <w:r w:rsidR="00E360C2" w:rsidRPr="00924FAE">
        <w:rPr>
          <w:spacing w:val="30"/>
        </w:rPr>
        <w:t xml:space="preserve"> </w:t>
      </w:r>
      <w:r w:rsidR="00E360C2" w:rsidRPr="00ED75B6">
        <w:t>will</w:t>
      </w:r>
      <w:r w:rsidR="00E360C2" w:rsidRPr="00924FAE">
        <w:rPr>
          <w:spacing w:val="-5"/>
        </w:rPr>
        <w:t xml:space="preserve"> </w:t>
      </w:r>
      <w:r w:rsidR="00E360C2" w:rsidRPr="00ED75B6">
        <w:t>be</w:t>
      </w:r>
      <w:r w:rsidR="00E360C2" w:rsidRPr="00924FAE">
        <w:rPr>
          <w:spacing w:val="-5"/>
        </w:rPr>
        <w:t xml:space="preserve"> </w:t>
      </w:r>
      <w:r w:rsidR="00E360C2" w:rsidRPr="00924FAE">
        <w:rPr>
          <w:spacing w:val="-1"/>
        </w:rPr>
        <w:t>deemed</w:t>
      </w:r>
      <w:r w:rsidR="00E360C2" w:rsidRPr="00924FAE">
        <w:rPr>
          <w:spacing w:val="-5"/>
        </w:rPr>
        <w:t xml:space="preserve"> </w:t>
      </w:r>
      <w:r w:rsidR="00E360C2" w:rsidRPr="00924FAE">
        <w:rPr>
          <w:spacing w:val="-1"/>
        </w:rPr>
        <w:t>admissible</w:t>
      </w:r>
      <w:r w:rsidR="00E360C2" w:rsidRPr="00924FAE">
        <w:rPr>
          <w:spacing w:val="-5"/>
        </w:rPr>
        <w:t xml:space="preserve"> </w:t>
      </w:r>
      <w:r w:rsidR="00E360C2" w:rsidRPr="00ED75B6">
        <w:t>at</w:t>
      </w:r>
      <w:r w:rsidR="00E360C2" w:rsidRPr="00924FAE">
        <w:rPr>
          <w:spacing w:val="-5"/>
        </w:rPr>
        <w:t xml:space="preserve"> </w:t>
      </w:r>
      <w:r w:rsidR="00E360C2" w:rsidRPr="00ED75B6">
        <w:t>trial</w:t>
      </w:r>
      <w:r w:rsidR="00E360C2" w:rsidRPr="00924FAE">
        <w:rPr>
          <w:spacing w:val="-5"/>
        </w:rPr>
        <w:t xml:space="preserve"> </w:t>
      </w:r>
      <w:r w:rsidR="00E360C2" w:rsidRPr="00ED75B6">
        <w:t>by</w:t>
      </w:r>
      <w:r w:rsidR="00E360C2" w:rsidRPr="00924FAE">
        <w:rPr>
          <w:spacing w:val="-5"/>
        </w:rPr>
        <w:t xml:space="preserve"> </w:t>
      </w:r>
      <w:r w:rsidR="00E360C2" w:rsidRPr="00924FAE">
        <w:rPr>
          <w:spacing w:val="-1"/>
        </w:rPr>
        <w:t>any</w:t>
      </w:r>
      <w:r w:rsidR="00E360C2" w:rsidRPr="00924FAE">
        <w:rPr>
          <w:spacing w:val="-6"/>
        </w:rPr>
        <w:t xml:space="preserve"> </w:t>
      </w:r>
      <w:r w:rsidR="00E360C2" w:rsidRPr="00ED75B6">
        <w:t>party</w:t>
      </w:r>
      <w:r w:rsidR="00E360C2" w:rsidRPr="00924FAE">
        <w:rPr>
          <w:spacing w:val="-6"/>
        </w:rPr>
        <w:t xml:space="preserve"> </w:t>
      </w:r>
      <w:r w:rsidR="00E360C2" w:rsidRPr="00ED75B6">
        <w:t>subject</w:t>
      </w:r>
      <w:r w:rsidR="00E360C2" w:rsidRPr="00924FAE">
        <w:rPr>
          <w:spacing w:val="-6"/>
        </w:rPr>
        <w:t xml:space="preserve"> </w:t>
      </w:r>
      <w:r w:rsidR="00E360C2" w:rsidRPr="00ED75B6">
        <w:t>only</w:t>
      </w:r>
      <w:r w:rsidR="00E360C2" w:rsidRPr="00924FAE">
        <w:rPr>
          <w:spacing w:val="-6"/>
        </w:rPr>
        <w:t xml:space="preserve"> </w:t>
      </w:r>
      <w:r w:rsidR="00E360C2" w:rsidRPr="00ED75B6">
        <w:t>to</w:t>
      </w:r>
      <w:r w:rsidR="00E360C2" w:rsidRPr="00924FAE">
        <w:rPr>
          <w:spacing w:val="-6"/>
        </w:rPr>
        <w:t xml:space="preserve"> </w:t>
      </w:r>
      <w:r w:rsidR="00E360C2" w:rsidRPr="00ED75B6">
        <w:t>objections</w:t>
      </w:r>
      <w:r w:rsidR="00E360C2" w:rsidRPr="00924FAE">
        <w:rPr>
          <w:spacing w:val="-6"/>
        </w:rPr>
        <w:t xml:space="preserve"> </w:t>
      </w:r>
      <w:r w:rsidR="00E360C2" w:rsidRPr="00ED75B6">
        <w:t>grounded</w:t>
      </w:r>
      <w:r w:rsidR="00E360C2" w:rsidRPr="00924FAE">
        <w:rPr>
          <w:spacing w:val="29"/>
        </w:rPr>
        <w:t xml:space="preserve"> </w:t>
      </w:r>
      <w:r w:rsidR="00E360C2" w:rsidRPr="00ED75B6">
        <w:t>solely</w:t>
      </w:r>
      <w:r w:rsidR="00E360C2" w:rsidRPr="00924FAE">
        <w:rPr>
          <w:spacing w:val="-11"/>
        </w:rPr>
        <w:t xml:space="preserve"> </w:t>
      </w:r>
      <w:r w:rsidR="00E360C2" w:rsidRPr="00ED75B6">
        <w:t>under</w:t>
      </w:r>
      <w:r w:rsidR="00E360C2" w:rsidRPr="00924FAE">
        <w:rPr>
          <w:spacing w:val="-11"/>
        </w:rPr>
        <w:t xml:space="preserve"> </w:t>
      </w:r>
      <w:r w:rsidR="00E360C2" w:rsidRPr="00ED75B6">
        <w:t>Federal</w:t>
      </w:r>
      <w:r w:rsidR="00E360C2" w:rsidRPr="00924FAE">
        <w:rPr>
          <w:spacing w:val="-11"/>
        </w:rPr>
        <w:t xml:space="preserve"> </w:t>
      </w:r>
      <w:r w:rsidR="00E360C2" w:rsidRPr="00ED75B6">
        <w:t>Rule</w:t>
      </w:r>
      <w:r w:rsidR="00E360C2" w:rsidRPr="00924FAE">
        <w:rPr>
          <w:spacing w:val="-11"/>
        </w:rPr>
        <w:t xml:space="preserve"> </w:t>
      </w:r>
      <w:r w:rsidR="00E360C2" w:rsidRPr="00ED75B6">
        <w:t>of</w:t>
      </w:r>
      <w:r w:rsidR="00E360C2" w:rsidRPr="00924FAE">
        <w:rPr>
          <w:spacing w:val="-11"/>
        </w:rPr>
        <w:t xml:space="preserve"> </w:t>
      </w:r>
      <w:r w:rsidR="00E360C2" w:rsidRPr="00ED75B6">
        <w:t>Evidence</w:t>
      </w:r>
      <w:r w:rsidR="00E360C2" w:rsidRPr="00924FAE">
        <w:rPr>
          <w:spacing w:val="-11"/>
        </w:rPr>
        <w:t xml:space="preserve"> </w:t>
      </w:r>
      <w:r w:rsidR="00E360C2" w:rsidRPr="00ED75B6">
        <w:t>402</w:t>
      </w:r>
      <w:r w:rsidR="00E360C2" w:rsidRPr="00924FAE">
        <w:rPr>
          <w:spacing w:val="-11"/>
        </w:rPr>
        <w:t xml:space="preserve"> </w:t>
      </w:r>
      <w:r w:rsidR="00E360C2" w:rsidRPr="00ED75B6">
        <w:t>or</w:t>
      </w:r>
      <w:r w:rsidR="00E360C2" w:rsidRPr="00924FAE">
        <w:rPr>
          <w:spacing w:val="-11"/>
        </w:rPr>
        <w:t xml:space="preserve"> </w:t>
      </w:r>
      <w:r w:rsidR="00E360C2" w:rsidRPr="00ED75B6">
        <w:t>403</w:t>
      </w:r>
      <w:r w:rsidR="00E360C2" w:rsidRPr="00924FAE">
        <w:rPr>
          <w:spacing w:val="-11"/>
        </w:rPr>
        <w:t xml:space="preserve"> </w:t>
      </w:r>
      <w:r w:rsidR="00E360C2" w:rsidRPr="00ED75B6">
        <w:t>unless</w:t>
      </w:r>
      <w:r w:rsidR="00E360C2" w:rsidRPr="00924FAE">
        <w:rPr>
          <w:spacing w:val="-11"/>
        </w:rPr>
        <w:t xml:space="preserve"> </w:t>
      </w:r>
      <w:r w:rsidR="00E360C2" w:rsidRPr="00ED75B6">
        <w:t>objections</w:t>
      </w:r>
      <w:r w:rsidR="00E360C2" w:rsidRPr="00924FAE">
        <w:rPr>
          <w:spacing w:val="-11"/>
        </w:rPr>
        <w:t xml:space="preserve"> </w:t>
      </w:r>
      <w:r w:rsidR="00E360C2" w:rsidRPr="00ED75B6">
        <w:t>to</w:t>
      </w:r>
      <w:r w:rsidR="00E360C2" w:rsidRPr="00924FAE">
        <w:rPr>
          <w:spacing w:val="-11"/>
        </w:rPr>
        <w:t xml:space="preserve"> </w:t>
      </w:r>
      <w:r w:rsidR="00E360C2" w:rsidRPr="00924FAE">
        <w:rPr>
          <w:spacing w:val="-1"/>
        </w:rPr>
        <w:t>admissibility</w:t>
      </w:r>
      <w:r w:rsidR="00E360C2" w:rsidRPr="00924FAE">
        <w:rPr>
          <w:spacing w:val="22"/>
        </w:rPr>
        <w:t xml:space="preserve"> </w:t>
      </w:r>
      <w:r w:rsidR="00E360C2" w:rsidRPr="00ED75B6">
        <w:t xml:space="preserve">are </w:t>
      </w:r>
      <w:r w:rsidR="00E360C2" w:rsidRPr="00924FAE">
        <w:rPr>
          <w:spacing w:val="-1"/>
        </w:rPr>
        <w:t>filed</w:t>
      </w:r>
      <w:r w:rsidR="00E360C2" w:rsidRPr="00ED75B6">
        <w:t xml:space="preserve"> at least seven days prior to trial.</w:t>
      </w:r>
      <w:r w:rsidR="00E360C2">
        <w:t xml:space="preserve">  </w:t>
      </w:r>
    </w:p>
    <w:p w14:paraId="0C6144D1" w14:textId="77777777" w:rsidR="00D354E1" w:rsidRDefault="00D354E1" w:rsidP="00632C5E">
      <w:pPr>
        <w:pStyle w:val="BodyText"/>
        <w:tabs>
          <w:tab w:val="left" w:pos="1909"/>
        </w:tabs>
        <w:spacing w:line="480" w:lineRule="auto"/>
        <w:ind w:left="0" w:firstLine="1890"/>
        <w:jc w:val="both"/>
      </w:pPr>
      <w:r>
        <w:tab/>
      </w:r>
      <w:r w:rsidR="00E360C2">
        <w:t xml:space="preserve">This provision does not supplant the </w:t>
      </w:r>
      <w:r w:rsidR="00E360C2" w:rsidRPr="00E360C2">
        <w:rPr>
          <w:i/>
        </w:rPr>
        <w:t>disclosure</w:t>
      </w:r>
      <w:r w:rsidR="00E360C2">
        <w:t xml:space="preserve"> requirement in subdivisions </w:t>
      </w:r>
      <w:r w:rsidR="00E360C2">
        <w:lastRenderedPageBreak/>
        <w:t>(a)(3)(A)(i), (ii), and (iii) of Rule 26 of the Federal Rules of Civil Procedure, made applicable to this proceeding by Rule 7026 of the Federal Rules of Bankruptcy Procedure.</w:t>
      </w:r>
      <w:r w:rsidR="00925A6E">
        <w:t xml:space="preserve">  </w:t>
      </w:r>
    </w:p>
    <w:p w14:paraId="48673F33" w14:textId="375CF5E2" w:rsidR="00BD128F" w:rsidRDefault="00473E18" w:rsidP="00632C5E">
      <w:pPr>
        <w:pStyle w:val="BodyText"/>
        <w:numPr>
          <w:ilvl w:val="1"/>
          <w:numId w:val="1"/>
        </w:numPr>
        <w:tabs>
          <w:tab w:val="left" w:pos="1922"/>
        </w:tabs>
        <w:spacing w:line="480" w:lineRule="auto"/>
        <w:ind w:left="0" w:firstLine="1170"/>
        <w:jc w:val="both"/>
      </w:pPr>
      <w:r w:rsidRPr="00473E18">
        <w:rPr>
          <w:b/>
          <w:u w:val="single"/>
        </w:rPr>
        <w:t>Joint Pretrial Statement</w:t>
      </w:r>
      <w:r>
        <w:t xml:space="preserve">.  </w:t>
      </w:r>
      <w:r w:rsidR="006B1B1A" w:rsidRPr="00ED75B6">
        <w:t>A</w:t>
      </w:r>
      <w:r w:rsidR="006B1B1A" w:rsidRPr="00ED75B6">
        <w:rPr>
          <w:spacing w:val="3"/>
        </w:rPr>
        <w:t xml:space="preserve"> </w:t>
      </w:r>
      <w:r w:rsidR="006B1B1A" w:rsidRPr="00ED75B6">
        <w:t>joint</w:t>
      </w:r>
      <w:r w:rsidR="006B1B1A" w:rsidRPr="00ED75B6">
        <w:rPr>
          <w:spacing w:val="3"/>
        </w:rPr>
        <w:t xml:space="preserve"> </w:t>
      </w:r>
      <w:r w:rsidR="006B1B1A" w:rsidRPr="00ED75B6">
        <w:t>pretrial</w:t>
      </w:r>
      <w:r w:rsidR="006B1B1A" w:rsidRPr="00ED75B6">
        <w:rPr>
          <w:spacing w:val="3"/>
        </w:rPr>
        <w:t xml:space="preserve"> </w:t>
      </w:r>
      <w:r w:rsidR="006B1B1A" w:rsidRPr="00ED75B6">
        <w:rPr>
          <w:spacing w:val="-1"/>
        </w:rPr>
        <w:t>statement,</w:t>
      </w:r>
      <w:r w:rsidR="006B1B1A" w:rsidRPr="00ED75B6">
        <w:rPr>
          <w:spacing w:val="3"/>
        </w:rPr>
        <w:t xml:space="preserve"> </w:t>
      </w:r>
      <w:r w:rsidR="006B1B1A" w:rsidRPr="00ED75B6">
        <w:t>including</w:t>
      </w:r>
      <w:r w:rsidR="006B1B1A" w:rsidRPr="00ED75B6">
        <w:rPr>
          <w:spacing w:val="3"/>
        </w:rPr>
        <w:t xml:space="preserve"> </w:t>
      </w:r>
      <w:r w:rsidR="006B1B1A" w:rsidRPr="00ED75B6">
        <w:t>all</w:t>
      </w:r>
      <w:r w:rsidR="006B1B1A" w:rsidRPr="00ED75B6">
        <w:rPr>
          <w:spacing w:val="3"/>
        </w:rPr>
        <w:t xml:space="preserve"> </w:t>
      </w:r>
      <w:r w:rsidR="006B1B1A" w:rsidRPr="00ED75B6">
        <w:t>stipulations</w:t>
      </w:r>
      <w:r w:rsidR="006B1B1A" w:rsidRPr="00ED75B6">
        <w:rPr>
          <w:spacing w:val="3"/>
        </w:rPr>
        <w:t xml:space="preserve"> </w:t>
      </w:r>
      <w:r w:rsidR="006B1B1A" w:rsidRPr="00ED75B6">
        <w:t>of</w:t>
      </w:r>
      <w:r w:rsidR="006B1B1A" w:rsidRPr="00ED75B6">
        <w:rPr>
          <w:spacing w:val="3"/>
        </w:rPr>
        <w:t xml:space="preserve"> </w:t>
      </w:r>
      <w:r w:rsidR="006B1B1A" w:rsidRPr="00ED75B6">
        <w:t>undisputed</w:t>
      </w:r>
      <w:r w:rsidR="006B1B1A" w:rsidRPr="00ED75B6">
        <w:rPr>
          <w:spacing w:val="2"/>
        </w:rPr>
        <w:t xml:space="preserve"> </w:t>
      </w:r>
      <w:r w:rsidR="006B1B1A" w:rsidRPr="00ED75B6">
        <w:t>facts</w:t>
      </w:r>
      <w:r w:rsidR="00BD128F" w:rsidRPr="00ED75B6">
        <w:t xml:space="preserve"> and </w:t>
      </w:r>
      <w:r w:rsidR="00B30CE5" w:rsidRPr="00ED75B6">
        <w:t xml:space="preserve">the </w:t>
      </w:r>
      <w:r w:rsidR="006B1B1A" w:rsidRPr="00ED75B6">
        <w:t>issues to be addressed at trial shall be filed at least ten days prior to trial.</w:t>
      </w:r>
      <w:r w:rsidR="00BD128F" w:rsidRPr="00ED75B6">
        <w:t xml:space="preserve">  The joint pretrial statement shall also include a statement concerning the use of the court’s electronic evidence presentation equipment, including whether either or both parties intend to use the equipment. </w:t>
      </w:r>
    </w:p>
    <w:p w14:paraId="3BF06065" w14:textId="77777777" w:rsidR="00925A6E" w:rsidRDefault="00473E18" w:rsidP="00632C5E">
      <w:pPr>
        <w:pStyle w:val="BodyText"/>
        <w:numPr>
          <w:ilvl w:val="1"/>
          <w:numId w:val="1"/>
        </w:numPr>
        <w:tabs>
          <w:tab w:val="left" w:pos="1922"/>
        </w:tabs>
        <w:spacing w:line="480" w:lineRule="auto"/>
        <w:ind w:left="0" w:firstLine="1170"/>
        <w:jc w:val="both"/>
      </w:pPr>
      <w:r w:rsidRPr="00473E18">
        <w:rPr>
          <w:b/>
          <w:u w:val="single"/>
        </w:rPr>
        <w:t>Briefs</w:t>
      </w:r>
      <w:r>
        <w:t xml:space="preserve">.  </w:t>
      </w:r>
      <w:r w:rsidR="00925A6E">
        <w:t>Briefs shall be filed at least ten days prior to trial.</w:t>
      </w:r>
    </w:p>
    <w:p w14:paraId="0FAEC681" w14:textId="5008D069" w:rsidR="00E71251" w:rsidRPr="00D354E1" w:rsidRDefault="00473E18" w:rsidP="00632C5E">
      <w:pPr>
        <w:pStyle w:val="BodyText"/>
        <w:numPr>
          <w:ilvl w:val="1"/>
          <w:numId w:val="1"/>
        </w:numPr>
        <w:tabs>
          <w:tab w:val="left" w:pos="1909"/>
        </w:tabs>
        <w:spacing w:line="480" w:lineRule="auto"/>
        <w:ind w:left="0" w:firstLine="1170"/>
        <w:jc w:val="both"/>
        <w:rPr>
          <w:rFonts w:cs="Times New Roman"/>
        </w:rPr>
      </w:pPr>
      <w:r w:rsidRPr="00473E18">
        <w:rPr>
          <w:b/>
          <w:u w:val="single"/>
        </w:rPr>
        <w:t>Electronic Evidence Presentation</w:t>
      </w:r>
      <w:r>
        <w:t xml:space="preserve">.  </w:t>
      </w:r>
      <w:r w:rsidR="009048EE" w:rsidRPr="00ED75B6">
        <w:t>I</w:t>
      </w:r>
      <w:r w:rsidR="00632C5E">
        <w:t xml:space="preserve">n </w:t>
      </w:r>
      <w:r w:rsidR="009048EE" w:rsidRPr="00ED75B6">
        <w:t xml:space="preserve">addition to so stating in the joint pretrial statement, </w:t>
      </w:r>
      <w:r w:rsidR="00632C5E">
        <w:t xml:space="preserve">counsel must have received training on the use of the equipment no later than the day before the trial.  Counsel shall contact </w:t>
      </w:r>
      <w:r w:rsidR="009048EE" w:rsidRPr="00ED75B6">
        <w:t xml:space="preserve">Judge Bauknight’s courtroom deputy clerk, Ms. Heather Connatser (865-545-4284 or at </w:t>
      </w:r>
      <w:r w:rsidR="00632C5E" w:rsidRPr="00632C5E">
        <w:t>Heather_Connatser@tneb.uscourts.gov</w:t>
      </w:r>
      <w:r w:rsidR="009048EE" w:rsidRPr="00ED75B6">
        <w:t>)</w:t>
      </w:r>
      <w:r w:rsidR="00632C5E">
        <w:t xml:space="preserve"> to schedule initial or refresher training </w:t>
      </w:r>
      <w:r w:rsidR="009048EE" w:rsidRPr="00ED75B6">
        <w:t>at least fifteen days before the trial.</w:t>
      </w:r>
      <w:r w:rsidR="00632C5E">
        <w:t xml:space="preserve">  Upon notification as set forth herein, application of E.D. Tenn. LBR 5073-1 is suspended.</w:t>
      </w:r>
    </w:p>
    <w:p w14:paraId="3F02051A" w14:textId="77777777" w:rsidR="00D354E1" w:rsidRPr="003E0CE1" w:rsidRDefault="00D354E1" w:rsidP="00632C5E">
      <w:pPr>
        <w:pStyle w:val="BodyText"/>
        <w:numPr>
          <w:ilvl w:val="1"/>
          <w:numId w:val="1"/>
        </w:numPr>
        <w:tabs>
          <w:tab w:val="left" w:pos="1909"/>
        </w:tabs>
        <w:spacing w:line="480" w:lineRule="auto"/>
        <w:ind w:left="0" w:firstLine="1170"/>
        <w:jc w:val="both"/>
        <w:rPr>
          <w:rFonts w:cs="Times New Roman"/>
        </w:rPr>
      </w:pPr>
      <w:r w:rsidRPr="00D354E1">
        <w:rPr>
          <w:b/>
          <w:u w:val="single"/>
        </w:rPr>
        <w:t xml:space="preserve">Compliance </w:t>
      </w:r>
      <w:r>
        <w:rPr>
          <w:b/>
          <w:u w:val="single"/>
        </w:rPr>
        <w:t>W</w:t>
      </w:r>
      <w:r w:rsidRPr="00D354E1">
        <w:rPr>
          <w:b/>
          <w:u w:val="single"/>
        </w:rPr>
        <w:t>ith Deadlines</w:t>
      </w:r>
      <w:r>
        <w:t xml:space="preserve">.  </w:t>
      </w:r>
      <w:r w:rsidRPr="00D354E1">
        <w:rPr>
          <w:b/>
        </w:rPr>
        <w:t xml:space="preserve">The schedule and deadlines established by </w:t>
      </w:r>
      <w:r w:rsidRPr="00F92521">
        <w:rPr>
          <w:b/>
        </w:rPr>
        <w:t>this</w:t>
      </w:r>
      <w:r w:rsidRPr="00D354E1">
        <w:rPr>
          <w:b/>
        </w:rPr>
        <w:t xml:space="preserve"> Order shall not be altered except by further order of the Court based on an agreement of the parties or for good cause shown.  The Court expects the parties to comply with the deadlines established by this Order and cautions that a failure to do so may result in the imposition of sanctions, the rescheduling of the trial, or other consequences.</w:t>
      </w:r>
    </w:p>
    <w:p w14:paraId="01F15BF4" w14:textId="2B59B02B" w:rsidR="003E0CE1" w:rsidRPr="003E0CE1" w:rsidRDefault="003E0CE1" w:rsidP="003E0CE1">
      <w:pPr>
        <w:pStyle w:val="BodyText"/>
        <w:tabs>
          <w:tab w:val="left" w:pos="720"/>
          <w:tab w:val="left" w:pos="1909"/>
        </w:tabs>
        <w:spacing w:line="480" w:lineRule="auto"/>
        <w:ind w:left="0"/>
        <w:jc w:val="both"/>
        <w:rPr>
          <w:rFonts w:cs="Times New Roman"/>
          <w:bCs/>
        </w:rPr>
      </w:pPr>
      <w:r>
        <w:rPr>
          <w:bCs/>
        </w:rPr>
        <w:tab/>
        <w:t>3.  This Order supplants the pleadings.</w:t>
      </w:r>
    </w:p>
    <w:p w14:paraId="4B8A7FCD" w14:textId="77777777" w:rsidR="00E71251" w:rsidRDefault="006B1B1A" w:rsidP="00DB7D96">
      <w:pPr>
        <w:pStyle w:val="BodyText"/>
        <w:spacing w:line="480" w:lineRule="auto"/>
        <w:ind w:left="4600" w:right="4600"/>
        <w:jc w:val="center"/>
      </w:pPr>
      <w:r w:rsidRPr="00ED75B6">
        <w:t>###</w:t>
      </w:r>
    </w:p>
    <w:sectPr w:rsidR="00E71251" w:rsidSect="00473E18">
      <w:footerReference w:type="default" r:id="rId7"/>
      <w:pgSz w:w="12240" w:h="15840"/>
      <w:pgMar w:top="1400" w:right="1320" w:bottom="2160" w:left="13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5E26" w14:textId="77777777" w:rsidR="000308E5" w:rsidRDefault="000308E5" w:rsidP="00924FAE">
      <w:r>
        <w:separator/>
      </w:r>
    </w:p>
  </w:endnote>
  <w:endnote w:type="continuationSeparator" w:id="0">
    <w:p w14:paraId="6145FDEA" w14:textId="77777777" w:rsidR="000308E5" w:rsidRDefault="000308E5" w:rsidP="0092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B17E" w14:textId="337A125C" w:rsidR="00473E18" w:rsidRDefault="00473E18">
    <w:pPr>
      <w:pStyle w:val="Footer"/>
      <w:jc w:val="center"/>
    </w:pPr>
  </w:p>
  <w:p w14:paraId="7B380084" w14:textId="77777777" w:rsidR="00924FAE" w:rsidRDefault="00924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0513" w14:textId="77777777" w:rsidR="000308E5" w:rsidRDefault="000308E5" w:rsidP="00924FAE">
      <w:r>
        <w:separator/>
      </w:r>
    </w:p>
  </w:footnote>
  <w:footnote w:type="continuationSeparator" w:id="0">
    <w:p w14:paraId="7EC78EDE" w14:textId="77777777" w:rsidR="000308E5" w:rsidRDefault="000308E5" w:rsidP="00924FAE">
      <w:r>
        <w:continuationSeparator/>
      </w:r>
    </w:p>
  </w:footnote>
  <w:footnote w:id="1">
    <w:p w14:paraId="0EEBEB60" w14:textId="77777777" w:rsidR="009944CA" w:rsidRDefault="009944CA" w:rsidP="009944CA">
      <w:pPr>
        <w:pStyle w:val="FootnoteText"/>
        <w:jc w:val="both"/>
      </w:pPr>
      <w:r>
        <w:rPr>
          <w:rStyle w:val="FootnoteReference"/>
        </w:rPr>
        <w:footnoteRef/>
      </w:r>
      <w:r>
        <w:t xml:space="preserve"> </w:t>
      </w:r>
      <w:bookmarkStart w:id="0" w:name="_Hlk39156385"/>
      <w:r w:rsidRPr="00591312">
        <w:rPr>
          <w:rFonts w:ascii="Times New Roman" w:hAnsi="Times New Roman"/>
        </w:rPr>
        <w:t>The maximum file size for CM/ECF remains 35MB. If the PDF for the combined exhibits exceeds 35MB, the exhibit file should be divided into multiple PDFs and filed as attachments to the joint exhibit list with sequential page numbers, with each PDF containing no partial exhibit, and with Adobe Acrobat bookmarks for each numbered exhibit.</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72E0E"/>
    <w:multiLevelType w:val="hybridMultilevel"/>
    <w:tmpl w:val="007254A2"/>
    <w:lvl w:ilvl="0" w:tplc="447A6A9A">
      <w:start w:val="1"/>
      <w:numFmt w:val="decimal"/>
      <w:lvlText w:val="%1."/>
      <w:lvlJc w:val="left"/>
      <w:pPr>
        <w:ind w:left="120" w:hanging="306"/>
      </w:pPr>
      <w:rPr>
        <w:rFonts w:ascii="Times New Roman" w:eastAsia="Times New Roman" w:hAnsi="Times New Roman" w:hint="default"/>
        <w:sz w:val="24"/>
        <w:szCs w:val="24"/>
      </w:rPr>
    </w:lvl>
    <w:lvl w:ilvl="1" w:tplc="FC32B50C">
      <w:start w:val="1"/>
      <w:numFmt w:val="upperLetter"/>
      <w:lvlText w:val="%2."/>
      <w:lvlJc w:val="left"/>
      <w:pPr>
        <w:ind w:left="840" w:hanging="330"/>
      </w:pPr>
      <w:rPr>
        <w:rFonts w:ascii="Times New Roman" w:eastAsia="Times New Roman" w:hAnsi="Times New Roman" w:hint="default"/>
        <w:sz w:val="24"/>
        <w:szCs w:val="24"/>
      </w:rPr>
    </w:lvl>
    <w:lvl w:ilvl="2" w:tplc="30E88510">
      <w:start w:val="1"/>
      <w:numFmt w:val="bullet"/>
      <w:lvlText w:val="•"/>
      <w:lvlJc w:val="left"/>
      <w:pPr>
        <w:ind w:left="1813" w:hanging="330"/>
      </w:pPr>
      <w:rPr>
        <w:rFonts w:hint="default"/>
      </w:rPr>
    </w:lvl>
    <w:lvl w:ilvl="3" w:tplc="3D06780A">
      <w:start w:val="1"/>
      <w:numFmt w:val="bullet"/>
      <w:lvlText w:val="•"/>
      <w:lvlJc w:val="left"/>
      <w:pPr>
        <w:ind w:left="2786" w:hanging="330"/>
      </w:pPr>
      <w:rPr>
        <w:rFonts w:hint="default"/>
      </w:rPr>
    </w:lvl>
    <w:lvl w:ilvl="4" w:tplc="B672D05C">
      <w:start w:val="1"/>
      <w:numFmt w:val="bullet"/>
      <w:lvlText w:val="•"/>
      <w:lvlJc w:val="left"/>
      <w:pPr>
        <w:ind w:left="3760" w:hanging="330"/>
      </w:pPr>
      <w:rPr>
        <w:rFonts w:hint="default"/>
      </w:rPr>
    </w:lvl>
    <w:lvl w:ilvl="5" w:tplc="1864F670">
      <w:start w:val="1"/>
      <w:numFmt w:val="bullet"/>
      <w:lvlText w:val="•"/>
      <w:lvlJc w:val="left"/>
      <w:pPr>
        <w:ind w:left="4733" w:hanging="330"/>
      </w:pPr>
      <w:rPr>
        <w:rFonts w:hint="default"/>
      </w:rPr>
    </w:lvl>
    <w:lvl w:ilvl="6" w:tplc="C6B4A3C6">
      <w:start w:val="1"/>
      <w:numFmt w:val="bullet"/>
      <w:lvlText w:val="•"/>
      <w:lvlJc w:val="left"/>
      <w:pPr>
        <w:ind w:left="5706" w:hanging="330"/>
      </w:pPr>
      <w:rPr>
        <w:rFonts w:hint="default"/>
      </w:rPr>
    </w:lvl>
    <w:lvl w:ilvl="7" w:tplc="546645E2">
      <w:start w:val="1"/>
      <w:numFmt w:val="bullet"/>
      <w:lvlText w:val="•"/>
      <w:lvlJc w:val="left"/>
      <w:pPr>
        <w:ind w:left="6680" w:hanging="330"/>
      </w:pPr>
      <w:rPr>
        <w:rFonts w:hint="default"/>
      </w:rPr>
    </w:lvl>
    <w:lvl w:ilvl="8" w:tplc="6A1E8A5A">
      <w:start w:val="1"/>
      <w:numFmt w:val="bullet"/>
      <w:lvlText w:val="•"/>
      <w:lvlJc w:val="left"/>
      <w:pPr>
        <w:ind w:left="7653" w:hanging="330"/>
      </w:pPr>
      <w:rPr>
        <w:rFonts w:hint="default"/>
      </w:rPr>
    </w:lvl>
  </w:abstractNum>
  <w:num w:numId="1" w16cid:durableId="198731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51"/>
    <w:rsid w:val="000119AD"/>
    <w:rsid w:val="00015180"/>
    <w:rsid w:val="000308E5"/>
    <w:rsid w:val="000D1EB8"/>
    <w:rsid w:val="00112C7D"/>
    <w:rsid w:val="00125742"/>
    <w:rsid w:val="00146CC4"/>
    <w:rsid w:val="00156F6E"/>
    <w:rsid w:val="001F0BE9"/>
    <w:rsid w:val="00225B6F"/>
    <w:rsid w:val="002353E9"/>
    <w:rsid w:val="00236D9E"/>
    <w:rsid w:val="002D1974"/>
    <w:rsid w:val="00385686"/>
    <w:rsid w:val="003A1434"/>
    <w:rsid w:val="003E0CE1"/>
    <w:rsid w:val="003F50ED"/>
    <w:rsid w:val="00473E18"/>
    <w:rsid w:val="004D5A89"/>
    <w:rsid w:val="00554BDC"/>
    <w:rsid w:val="005F16E5"/>
    <w:rsid w:val="00624215"/>
    <w:rsid w:val="00632C5E"/>
    <w:rsid w:val="006442FF"/>
    <w:rsid w:val="006B1B1A"/>
    <w:rsid w:val="00786A8F"/>
    <w:rsid w:val="007C6205"/>
    <w:rsid w:val="00872C10"/>
    <w:rsid w:val="0090045C"/>
    <w:rsid w:val="009048EE"/>
    <w:rsid w:val="00924FAE"/>
    <w:rsid w:val="00925A6E"/>
    <w:rsid w:val="00950482"/>
    <w:rsid w:val="009540BC"/>
    <w:rsid w:val="009944CA"/>
    <w:rsid w:val="009E3B36"/>
    <w:rsid w:val="00A25A7A"/>
    <w:rsid w:val="00AA3F49"/>
    <w:rsid w:val="00AB31C5"/>
    <w:rsid w:val="00B146CD"/>
    <w:rsid w:val="00B23CC5"/>
    <w:rsid w:val="00B30CE5"/>
    <w:rsid w:val="00B5076B"/>
    <w:rsid w:val="00B610CA"/>
    <w:rsid w:val="00BC0D07"/>
    <w:rsid w:val="00BD128F"/>
    <w:rsid w:val="00C26B91"/>
    <w:rsid w:val="00C543C5"/>
    <w:rsid w:val="00D354E1"/>
    <w:rsid w:val="00D42F77"/>
    <w:rsid w:val="00D51E7C"/>
    <w:rsid w:val="00DB7D96"/>
    <w:rsid w:val="00E360C2"/>
    <w:rsid w:val="00E4495E"/>
    <w:rsid w:val="00E55B48"/>
    <w:rsid w:val="00E66BD5"/>
    <w:rsid w:val="00E71251"/>
    <w:rsid w:val="00ED75B6"/>
    <w:rsid w:val="00F07D7D"/>
    <w:rsid w:val="00F22AFC"/>
    <w:rsid w:val="00F249B0"/>
    <w:rsid w:val="00F9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79F3"/>
  <w15:docId w15:val="{FBDF874D-FCCA-410A-8A53-AF109305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hanging="119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85686"/>
    <w:rPr>
      <w:sz w:val="16"/>
      <w:szCs w:val="16"/>
    </w:rPr>
  </w:style>
  <w:style w:type="paragraph" w:styleId="CommentText">
    <w:name w:val="annotation text"/>
    <w:basedOn w:val="Normal"/>
    <w:link w:val="CommentTextChar"/>
    <w:uiPriority w:val="99"/>
    <w:semiHidden/>
    <w:unhideWhenUsed/>
    <w:rsid w:val="00385686"/>
    <w:rPr>
      <w:sz w:val="20"/>
      <w:szCs w:val="20"/>
    </w:rPr>
  </w:style>
  <w:style w:type="character" w:customStyle="1" w:styleId="CommentTextChar">
    <w:name w:val="Comment Text Char"/>
    <w:basedOn w:val="DefaultParagraphFont"/>
    <w:link w:val="CommentText"/>
    <w:uiPriority w:val="99"/>
    <w:semiHidden/>
    <w:rsid w:val="00385686"/>
    <w:rPr>
      <w:sz w:val="20"/>
      <w:szCs w:val="20"/>
    </w:rPr>
  </w:style>
  <w:style w:type="paragraph" w:styleId="CommentSubject">
    <w:name w:val="annotation subject"/>
    <w:basedOn w:val="CommentText"/>
    <w:next w:val="CommentText"/>
    <w:link w:val="CommentSubjectChar"/>
    <w:uiPriority w:val="99"/>
    <w:semiHidden/>
    <w:unhideWhenUsed/>
    <w:rsid w:val="00385686"/>
    <w:rPr>
      <w:b/>
      <w:bCs/>
    </w:rPr>
  </w:style>
  <w:style w:type="character" w:customStyle="1" w:styleId="CommentSubjectChar">
    <w:name w:val="Comment Subject Char"/>
    <w:basedOn w:val="CommentTextChar"/>
    <w:link w:val="CommentSubject"/>
    <w:uiPriority w:val="99"/>
    <w:semiHidden/>
    <w:rsid w:val="00385686"/>
    <w:rPr>
      <w:b/>
      <w:bCs/>
      <w:sz w:val="20"/>
      <w:szCs w:val="20"/>
    </w:rPr>
  </w:style>
  <w:style w:type="paragraph" w:styleId="BalloonText">
    <w:name w:val="Balloon Text"/>
    <w:basedOn w:val="Normal"/>
    <w:link w:val="BalloonTextChar"/>
    <w:uiPriority w:val="99"/>
    <w:semiHidden/>
    <w:unhideWhenUsed/>
    <w:rsid w:val="00385686"/>
    <w:rPr>
      <w:rFonts w:ascii="Tahoma" w:hAnsi="Tahoma" w:cs="Tahoma"/>
      <w:sz w:val="16"/>
      <w:szCs w:val="16"/>
    </w:rPr>
  </w:style>
  <w:style w:type="character" w:customStyle="1" w:styleId="BalloonTextChar">
    <w:name w:val="Balloon Text Char"/>
    <w:basedOn w:val="DefaultParagraphFont"/>
    <w:link w:val="BalloonText"/>
    <w:uiPriority w:val="99"/>
    <w:semiHidden/>
    <w:rsid w:val="00385686"/>
    <w:rPr>
      <w:rFonts w:ascii="Tahoma" w:hAnsi="Tahoma" w:cs="Tahoma"/>
      <w:sz w:val="16"/>
      <w:szCs w:val="16"/>
    </w:rPr>
  </w:style>
  <w:style w:type="paragraph" w:styleId="Header">
    <w:name w:val="header"/>
    <w:basedOn w:val="Normal"/>
    <w:link w:val="HeaderChar"/>
    <w:uiPriority w:val="99"/>
    <w:unhideWhenUsed/>
    <w:rsid w:val="00924FAE"/>
    <w:pPr>
      <w:tabs>
        <w:tab w:val="center" w:pos="4680"/>
        <w:tab w:val="right" w:pos="9360"/>
      </w:tabs>
    </w:pPr>
  </w:style>
  <w:style w:type="character" w:customStyle="1" w:styleId="HeaderChar">
    <w:name w:val="Header Char"/>
    <w:basedOn w:val="DefaultParagraphFont"/>
    <w:link w:val="Header"/>
    <w:uiPriority w:val="99"/>
    <w:rsid w:val="00924FAE"/>
  </w:style>
  <w:style w:type="paragraph" w:styleId="Footer">
    <w:name w:val="footer"/>
    <w:basedOn w:val="Normal"/>
    <w:link w:val="FooterChar"/>
    <w:uiPriority w:val="99"/>
    <w:unhideWhenUsed/>
    <w:rsid w:val="00924FAE"/>
    <w:pPr>
      <w:tabs>
        <w:tab w:val="center" w:pos="4680"/>
        <w:tab w:val="right" w:pos="9360"/>
      </w:tabs>
    </w:pPr>
  </w:style>
  <w:style w:type="character" w:customStyle="1" w:styleId="FooterChar">
    <w:name w:val="Footer Char"/>
    <w:basedOn w:val="DefaultParagraphFont"/>
    <w:link w:val="Footer"/>
    <w:uiPriority w:val="99"/>
    <w:rsid w:val="00924FAE"/>
  </w:style>
  <w:style w:type="paragraph" w:styleId="FootnoteText">
    <w:name w:val="footnote text"/>
    <w:basedOn w:val="Normal"/>
    <w:link w:val="FootnoteTextChar"/>
    <w:uiPriority w:val="99"/>
    <w:semiHidden/>
    <w:unhideWhenUsed/>
    <w:rsid w:val="009944CA"/>
    <w:pPr>
      <w:widowControl/>
      <w:autoSpaceDE w:val="0"/>
      <w:autoSpaceDN w:val="0"/>
      <w:adjustRightInd w:val="0"/>
    </w:pPr>
    <w:rPr>
      <w:rFonts w:ascii="CG Times" w:hAnsi="CG Times" w:cs="Times New Roman"/>
      <w:sz w:val="20"/>
      <w:szCs w:val="20"/>
    </w:rPr>
  </w:style>
  <w:style w:type="character" w:customStyle="1" w:styleId="FootnoteTextChar">
    <w:name w:val="Footnote Text Char"/>
    <w:basedOn w:val="DefaultParagraphFont"/>
    <w:link w:val="FootnoteText"/>
    <w:uiPriority w:val="99"/>
    <w:semiHidden/>
    <w:rsid w:val="009944CA"/>
    <w:rPr>
      <w:rFonts w:ascii="CG Times" w:hAnsi="CG Times" w:cs="Times New Roman"/>
      <w:sz w:val="20"/>
      <w:szCs w:val="20"/>
    </w:rPr>
  </w:style>
  <w:style w:type="character" w:styleId="FootnoteReference">
    <w:name w:val="footnote reference"/>
    <w:basedOn w:val="DefaultParagraphFont"/>
    <w:uiPriority w:val="99"/>
    <w:semiHidden/>
    <w:unhideWhenUsed/>
    <w:rsid w:val="009944CA"/>
    <w:rPr>
      <w:vertAlign w:val="superscript"/>
    </w:rPr>
  </w:style>
  <w:style w:type="character" w:styleId="Hyperlink">
    <w:name w:val="Hyperlink"/>
    <w:basedOn w:val="DefaultParagraphFont"/>
    <w:uiPriority w:val="99"/>
    <w:unhideWhenUsed/>
    <w:rsid w:val="00632C5E"/>
    <w:rPr>
      <w:color w:val="0000FF" w:themeColor="hyperlink"/>
      <w:u w:val="single"/>
    </w:rPr>
  </w:style>
  <w:style w:type="character" w:styleId="UnresolvedMention">
    <w:name w:val="Unresolved Mention"/>
    <w:basedOn w:val="DefaultParagraphFont"/>
    <w:uiPriority w:val="99"/>
    <w:semiHidden/>
    <w:unhideWhenUsed/>
    <w:rsid w:val="00632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982</Words>
  <Characters>5043</Characters>
  <Application>Microsoft Office Word</Application>
  <DocSecurity>0</DocSecurity>
  <Lines>219</Lines>
  <Paragraphs>73</Paragraphs>
  <ScaleCrop>false</ScaleCrop>
  <HeadingPairs>
    <vt:vector size="2" baseType="variant">
      <vt:variant>
        <vt:lpstr>Title</vt:lpstr>
      </vt:variant>
      <vt:variant>
        <vt:i4>1</vt:i4>
      </vt:variant>
    </vt:vector>
  </HeadingPairs>
  <TitlesOfParts>
    <vt:vector size="1" baseType="lpstr">
      <vt:lpstr>N:\wptext\Shanna\hrg memos\2014\Dec. 2014\routine orders\reynolds - pretrial order (e.tn. scale works adv.).wpd</vt:lpstr>
    </vt:vector>
  </TitlesOfParts>
  <Company>Microsoft</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N:\wptext\Shanna\hrg memos\2014\Dec. 2014\routine orders\reynolds - pretrial order (e.tn. scale works adv.).wpd</dc:title>
  <dc:creator>fuller</dc:creator>
  <cp:lastModifiedBy>Shanna Veach</cp:lastModifiedBy>
  <cp:revision>3</cp:revision>
  <dcterms:created xsi:type="dcterms:W3CDTF">2025-10-23T13:05:00Z</dcterms:created>
  <dcterms:modified xsi:type="dcterms:W3CDTF">2025-10-23T13:07:00Z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2014-12-18T00:00:00Z</vt:filetime>
  </property>
  <property fmtid="{D5CDD505-2E9C-101B-9397-08002B2CF9AE}" pid="3" name="LastSaved">
    <vt:filetime>2014-12-18T00:00:00Z</vt:filetime>
  </property>
</Properties>
</file>